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6B" w:rsidRPr="007B76E6" w:rsidRDefault="00041B6B" w:rsidP="00041B6B">
      <w:pPr>
        <w:jc w:val="center"/>
        <w:rPr>
          <w:b/>
          <w:lang w:val="en-GB"/>
        </w:rPr>
      </w:pPr>
      <w:r w:rsidRPr="007B76E6">
        <w:rPr>
          <w:b/>
          <w:lang w:val="en-GB"/>
        </w:rPr>
        <w:t>BROMHAM PARISH COUNCIL</w:t>
      </w:r>
    </w:p>
    <w:p w:rsidR="00041B6B" w:rsidRPr="007B76E6" w:rsidRDefault="00041B6B" w:rsidP="00041B6B">
      <w:pPr>
        <w:jc w:val="center"/>
        <w:rPr>
          <w:b/>
          <w:lang w:val="en-GB"/>
        </w:rPr>
      </w:pPr>
      <w:r w:rsidRPr="007B76E6">
        <w:rPr>
          <w:b/>
          <w:lang w:val="en-GB"/>
        </w:rPr>
        <w:t>MEETING: 14</w:t>
      </w:r>
      <w:r w:rsidRPr="007B76E6">
        <w:rPr>
          <w:b/>
          <w:vertAlign w:val="superscript"/>
          <w:lang w:val="en-GB"/>
        </w:rPr>
        <w:t>th</w:t>
      </w:r>
      <w:r w:rsidRPr="007B76E6">
        <w:rPr>
          <w:b/>
          <w:lang w:val="en-GB"/>
        </w:rPr>
        <w:t xml:space="preserve"> January 2013</w:t>
      </w:r>
    </w:p>
    <w:p w:rsidR="00041B6B" w:rsidRPr="007B76E6" w:rsidRDefault="00041B6B" w:rsidP="00041B6B">
      <w:pPr>
        <w:jc w:val="center"/>
        <w:rPr>
          <w:lang w:val="en-GB"/>
        </w:rPr>
      </w:pPr>
      <w:r w:rsidRPr="007B76E6">
        <w:rPr>
          <w:b/>
          <w:lang w:val="en-GB"/>
        </w:rPr>
        <w:t xml:space="preserve">PRESENT: </w:t>
      </w:r>
      <w:r w:rsidRPr="007B76E6">
        <w:rPr>
          <w:lang w:val="en-GB"/>
        </w:rPr>
        <w:t xml:space="preserve">P Paget  R Amor B Amor A Blackman J Butler J Collens </w:t>
      </w:r>
      <w:r w:rsidRPr="007B76E6">
        <w:rPr>
          <w:lang w:val="en-GB"/>
        </w:rPr>
        <w:br/>
        <w:t>P Collins K Mahoney P Mortimer J Partt P Thomas L Bryant</w:t>
      </w:r>
    </w:p>
    <w:p w:rsidR="00041B6B" w:rsidRPr="007B76E6" w:rsidRDefault="00041B6B" w:rsidP="00041B6B">
      <w:pPr>
        <w:rPr>
          <w:lang w:val="en-GB"/>
        </w:rPr>
      </w:pPr>
      <w:r w:rsidRPr="007B76E6">
        <w:rPr>
          <w:lang w:val="en-GB"/>
        </w:rPr>
        <w:t xml:space="preserve">PC Lawson,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8274"/>
        <w:gridCol w:w="992"/>
      </w:tblGrid>
      <w:tr w:rsidR="00041B6B" w:rsidRPr="007B76E6" w:rsidTr="00D63BCD">
        <w:tc>
          <w:tcPr>
            <w:tcW w:w="516" w:type="dxa"/>
            <w:tcBorders>
              <w:top w:val="single" w:sz="4" w:space="0" w:color="auto"/>
              <w:left w:val="single" w:sz="4" w:space="0" w:color="auto"/>
              <w:bottom w:val="single" w:sz="4" w:space="0" w:color="auto"/>
              <w:right w:val="single" w:sz="4" w:space="0" w:color="auto"/>
            </w:tcBorders>
            <w:hideMark/>
          </w:tcPr>
          <w:p w:rsidR="00041B6B" w:rsidRPr="007B76E6" w:rsidRDefault="00041B6B">
            <w:pPr>
              <w:rPr>
                <w:b/>
                <w:lang w:val="en-GB"/>
              </w:rPr>
            </w:pPr>
            <w:r w:rsidRPr="007B76E6">
              <w:rPr>
                <w:b/>
                <w:lang w:val="en-GB"/>
              </w:rPr>
              <w:t>1.</w:t>
            </w:r>
          </w:p>
        </w:tc>
        <w:tc>
          <w:tcPr>
            <w:tcW w:w="8274" w:type="dxa"/>
            <w:tcBorders>
              <w:top w:val="single" w:sz="4" w:space="0" w:color="auto"/>
              <w:left w:val="single" w:sz="4" w:space="0" w:color="auto"/>
              <w:bottom w:val="single" w:sz="4" w:space="0" w:color="auto"/>
              <w:right w:val="single" w:sz="4" w:space="0" w:color="auto"/>
            </w:tcBorders>
            <w:hideMark/>
          </w:tcPr>
          <w:p w:rsidR="00041B6B" w:rsidRPr="007B76E6" w:rsidRDefault="00041B6B">
            <w:pPr>
              <w:rPr>
                <w:b/>
                <w:lang w:val="en-GB"/>
              </w:rPr>
            </w:pPr>
            <w:r w:rsidRPr="007B76E6">
              <w:rPr>
                <w:b/>
                <w:lang w:val="en-GB"/>
              </w:rPr>
              <w:t>ACCEPTANCE OF APOLOGIES: R Paget</w:t>
            </w:r>
          </w:p>
        </w:tc>
        <w:tc>
          <w:tcPr>
            <w:tcW w:w="992" w:type="dxa"/>
            <w:tcBorders>
              <w:top w:val="single" w:sz="4" w:space="0" w:color="auto"/>
              <w:left w:val="single" w:sz="4" w:space="0" w:color="auto"/>
              <w:bottom w:val="single" w:sz="4" w:space="0" w:color="auto"/>
              <w:right w:val="single" w:sz="4" w:space="0" w:color="auto"/>
            </w:tcBorders>
            <w:hideMark/>
          </w:tcPr>
          <w:p w:rsidR="00041B6B" w:rsidRPr="007B76E6" w:rsidRDefault="00041B6B">
            <w:pPr>
              <w:rPr>
                <w:b/>
                <w:lang w:val="en-GB"/>
              </w:rPr>
            </w:pPr>
            <w:r w:rsidRPr="007B76E6">
              <w:rPr>
                <w:b/>
                <w:lang w:val="en-GB"/>
              </w:rPr>
              <w:t>Action</w:t>
            </w:r>
          </w:p>
        </w:tc>
      </w:tr>
      <w:tr w:rsidR="00041B6B" w:rsidRPr="007B76E6" w:rsidTr="00D63BCD">
        <w:tc>
          <w:tcPr>
            <w:tcW w:w="516" w:type="dxa"/>
            <w:tcBorders>
              <w:top w:val="single" w:sz="4" w:space="0" w:color="auto"/>
              <w:left w:val="single" w:sz="4" w:space="0" w:color="auto"/>
              <w:bottom w:val="single" w:sz="4" w:space="0" w:color="auto"/>
              <w:right w:val="single" w:sz="4" w:space="0" w:color="auto"/>
            </w:tcBorders>
            <w:hideMark/>
          </w:tcPr>
          <w:p w:rsidR="00041B6B" w:rsidRPr="007B76E6" w:rsidRDefault="00041B6B">
            <w:pPr>
              <w:rPr>
                <w:b/>
                <w:lang w:val="en-GB"/>
              </w:rPr>
            </w:pPr>
            <w:r w:rsidRPr="007B76E6">
              <w:rPr>
                <w:b/>
                <w:lang w:val="en-GB"/>
              </w:rPr>
              <w:t>2.</w:t>
            </w:r>
          </w:p>
        </w:tc>
        <w:tc>
          <w:tcPr>
            <w:tcW w:w="8274" w:type="dxa"/>
            <w:tcBorders>
              <w:top w:val="single" w:sz="4" w:space="0" w:color="auto"/>
              <w:left w:val="single" w:sz="4" w:space="0" w:color="auto"/>
              <w:bottom w:val="single" w:sz="4" w:space="0" w:color="auto"/>
              <w:right w:val="single" w:sz="4" w:space="0" w:color="auto"/>
            </w:tcBorders>
          </w:tcPr>
          <w:p w:rsidR="00041B6B" w:rsidRPr="007B76E6" w:rsidRDefault="00041B6B">
            <w:pPr>
              <w:rPr>
                <w:b/>
                <w:lang w:val="en-GB"/>
              </w:rPr>
            </w:pPr>
            <w:r w:rsidRPr="007B76E6">
              <w:rPr>
                <w:b/>
                <w:lang w:val="en-GB"/>
              </w:rPr>
              <w:t xml:space="preserve">PARISHIONERS 10 MINUTES: </w:t>
            </w:r>
          </w:p>
          <w:p w:rsidR="00041B6B" w:rsidRPr="007B76E6" w:rsidRDefault="00FE4AC9" w:rsidP="00FE4AC9">
            <w:pPr>
              <w:pStyle w:val="NoSpacing"/>
              <w:rPr>
                <w:rFonts w:ascii="Times New Roman" w:hAnsi="Times New Roman" w:cs="Times New Roman"/>
                <w:sz w:val="24"/>
                <w:szCs w:val="24"/>
              </w:rPr>
            </w:pPr>
            <w:r w:rsidRPr="007B76E6">
              <w:rPr>
                <w:rFonts w:ascii="Times New Roman" w:hAnsi="Times New Roman" w:cs="Times New Roman"/>
                <w:b/>
                <w:sz w:val="24"/>
                <w:szCs w:val="24"/>
              </w:rPr>
              <w:t xml:space="preserve">PC Lawson: </w:t>
            </w:r>
            <w:r w:rsidRPr="007B76E6">
              <w:rPr>
                <w:rFonts w:ascii="Times New Roman" w:hAnsi="Times New Roman" w:cs="Times New Roman"/>
                <w:sz w:val="24"/>
                <w:szCs w:val="24"/>
              </w:rPr>
              <w:t>The local Beat Officer attended the meeting and reported on recent incidents in Bromham.  During recent consultations with the public, extra lighting was requested for the village car park following damage to vehicles.  New signs and the removal of a road arrow marking at the Melksham junction on the A342 has been requested following recent concern by the PC and monitoring by the police. Statistics from the recent speed checks at St Edith’s Marsh requested by the PC.</w:t>
            </w:r>
          </w:p>
          <w:p w:rsidR="00FE4AC9" w:rsidRPr="007B76E6" w:rsidRDefault="00FE4AC9" w:rsidP="00AB5234">
            <w:pPr>
              <w:pStyle w:val="NoSpacing"/>
              <w:rPr>
                <w:rFonts w:ascii="Times New Roman" w:hAnsi="Times New Roman" w:cs="Times New Roman"/>
                <w:sz w:val="24"/>
                <w:szCs w:val="24"/>
              </w:rPr>
            </w:pPr>
            <w:r w:rsidRPr="007B76E6">
              <w:rPr>
                <w:rFonts w:ascii="Times New Roman" w:hAnsi="Times New Roman" w:cs="Times New Roman"/>
                <w:b/>
                <w:sz w:val="24"/>
                <w:szCs w:val="24"/>
              </w:rPr>
              <w:t xml:space="preserve">Hawkstreet: </w:t>
            </w:r>
            <w:r w:rsidRPr="007B76E6">
              <w:rPr>
                <w:rFonts w:ascii="Times New Roman" w:hAnsi="Times New Roman" w:cs="Times New Roman"/>
                <w:sz w:val="24"/>
                <w:szCs w:val="24"/>
              </w:rPr>
              <w:t xml:space="preserve"> flooding and slipped banks </w:t>
            </w:r>
            <w:r w:rsidR="007343FF">
              <w:rPr>
                <w:rFonts w:ascii="Times New Roman" w:hAnsi="Times New Roman" w:cs="Times New Roman"/>
                <w:sz w:val="24"/>
                <w:szCs w:val="24"/>
              </w:rPr>
              <w:t xml:space="preserve">are </w:t>
            </w:r>
            <w:r w:rsidRPr="007B76E6">
              <w:rPr>
                <w:rFonts w:ascii="Times New Roman" w:hAnsi="Times New Roman" w:cs="Times New Roman"/>
                <w:sz w:val="24"/>
                <w:szCs w:val="24"/>
              </w:rPr>
              <w:t>causing problems to residents.  Residents with farm equipment scrap</w:t>
            </w:r>
            <w:r w:rsidR="007343FF">
              <w:rPr>
                <w:rFonts w:ascii="Times New Roman" w:hAnsi="Times New Roman" w:cs="Times New Roman"/>
                <w:sz w:val="24"/>
                <w:szCs w:val="24"/>
              </w:rPr>
              <w:t>ed the road and unblocked gullies</w:t>
            </w:r>
            <w:r w:rsidRPr="007B76E6">
              <w:rPr>
                <w:rFonts w:ascii="Times New Roman" w:hAnsi="Times New Roman" w:cs="Times New Roman"/>
                <w:sz w:val="24"/>
                <w:szCs w:val="24"/>
              </w:rPr>
              <w:t>.</w:t>
            </w:r>
            <w:r w:rsidR="00AB5234" w:rsidRPr="007B76E6">
              <w:rPr>
                <w:rFonts w:ascii="Times New Roman" w:hAnsi="Times New Roman" w:cs="Times New Roman"/>
                <w:sz w:val="24"/>
                <w:szCs w:val="24"/>
              </w:rPr>
              <w:t xml:space="preserve"> This has made a vast improvement. This should be WC responsibility and has been requested on several occasions.</w:t>
            </w:r>
          </w:p>
        </w:tc>
        <w:tc>
          <w:tcPr>
            <w:tcW w:w="992" w:type="dxa"/>
            <w:tcBorders>
              <w:top w:val="single" w:sz="4" w:space="0" w:color="auto"/>
              <w:left w:val="single" w:sz="4" w:space="0" w:color="auto"/>
              <w:bottom w:val="single" w:sz="4" w:space="0" w:color="auto"/>
              <w:right w:val="single" w:sz="4" w:space="0" w:color="auto"/>
            </w:tcBorders>
          </w:tcPr>
          <w:p w:rsidR="00041B6B" w:rsidRPr="007B76E6" w:rsidRDefault="00041B6B">
            <w:pPr>
              <w:rPr>
                <w:lang w:val="en-GB"/>
              </w:rPr>
            </w:pPr>
          </w:p>
        </w:tc>
      </w:tr>
      <w:tr w:rsidR="00041B6B" w:rsidRPr="007B76E6" w:rsidTr="00D63BCD">
        <w:tc>
          <w:tcPr>
            <w:tcW w:w="516" w:type="dxa"/>
            <w:tcBorders>
              <w:top w:val="single" w:sz="4" w:space="0" w:color="auto"/>
              <w:left w:val="single" w:sz="4" w:space="0" w:color="auto"/>
              <w:bottom w:val="single" w:sz="4" w:space="0" w:color="auto"/>
              <w:right w:val="single" w:sz="4" w:space="0" w:color="auto"/>
            </w:tcBorders>
            <w:hideMark/>
          </w:tcPr>
          <w:p w:rsidR="00041B6B" w:rsidRPr="007B76E6" w:rsidRDefault="00041B6B">
            <w:pPr>
              <w:rPr>
                <w:b/>
                <w:lang w:val="en-GB"/>
              </w:rPr>
            </w:pPr>
            <w:r w:rsidRPr="007B76E6">
              <w:rPr>
                <w:b/>
                <w:lang w:val="en-GB"/>
              </w:rPr>
              <w:t>3.</w:t>
            </w:r>
          </w:p>
        </w:tc>
        <w:tc>
          <w:tcPr>
            <w:tcW w:w="8274" w:type="dxa"/>
            <w:tcBorders>
              <w:top w:val="single" w:sz="4" w:space="0" w:color="auto"/>
              <w:left w:val="single" w:sz="4" w:space="0" w:color="auto"/>
              <w:bottom w:val="single" w:sz="4" w:space="0" w:color="auto"/>
              <w:right w:val="single" w:sz="4" w:space="0" w:color="auto"/>
            </w:tcBorders>
          </w:tcPr>
          <w:p w:rsidR="00041B6B" w:rsidRPr="007B76E6" w:rsidRDefault="00041B6B">
            <w:pPr>
              <w:rPr>
                <w:lang w:val="en-GB"/>
              </w:rPr>
            </w:pPr>
            <w:r w:rsidRPr="007B76E6">
              <w:rPr>
                <w:b/>
                <w:lang w:val="en-GB"/>
              </w:rPr>
              <w:t>PC MINUTES TO BE SIGNED – 10</w:t>
            </w:r>
            <w:r w:rsidRPr="007B76E6">
              <w:rPr>
                <w:b/>
                <w:vertAlign w:val="superscript"/>
                <w:lang w:val="en-GB"/>
              </w:rPr>
              <w:t>th</w:t>
            </w:r>
            <w:r w:rsidRPr="007B76E6">
              <w:rPr>
                <w:b/>
                <w:lang w:val="en-GB"/>
              </w:rPr>
              <w:t xml:space="preserve"> December 2013 –</w:t>
            </w:r>
            <w:r w:rsidRPr="007B76E6">
              <w:rPr>
                <w:lang w:val="en-GB"/>
              </w:rPr>
              <w:t>signed as a true record.</w:t>
            </w:r>
          </w:p>
        </w:tc>
        <w:tc>
          <w:tcPr>
            <w:tcW w:w="992" w:type="dxa"/>
            <w:tcBorders>
              <w:top w:val="single" w:sz="4" w:space="0" w:color="auto"/>
              <w:left w:val="single" w:sz="4" w:space="0" w:color="auto"/>
              <w:bottom w:val="single" w:sz="4" w:space="0" w:color="auto"/>
              <w:right w:val="single" w:sz="4" w:space="0" w:color="auto"/>
            </w:tcBorders>
          </w:tcPr>
          <w:p w:rsidR="00041B6B" w:rsidRPr="007B76E6" w:rsidRDefault="00041B6B">
            <w:pPr>
              <w:rPr>
                <w:lang w:val="en-GB"/>
              </w:rPr>
            </w:pPr>
          </w:p>
        </w:tc>
      </w:tr>
      <w:tr w:rsidR="00041B6B" w:rsidRPr="007B76E6" w:rsidTr="00D63BCD">
        <w:tc>
          <w:tcPr>
            <w:tcW w:w="516" w:type="dxa"/>
            <w:tcBorders>
              <w:top w:val="single" w:sz="4" w:space="0" w:color="auto"/>
              <w:left w:val="single" w:sz="4" w:space="0" w:color="auto"/>
              <w:bottom w:val="single" w:sz="4" w:space="0" w:color="auto"/>
              <w:right w:val="single" w:sz="4" w:space="0" w:color="auto"/>
            </w:tcBorders>
            <w:hideMark/>
          </w:tcPr>
          <w:p w:rsidR="00041B6B" w:rsidRPr="007B76E6" w:rsidRDefault="00041B6B">
            <w:pPr>
              <w:rPr>
                <w:b/>
                <w:lang w:val="en-GB"/>
              </w:rPr>
            </w:pPr>
            <w:r w:rsidRPr="007B76E6">
              <w:rPr>
                <w:b/>
                <w:lang w:val="en-GB"/>
              </w:rPr>
              <w:t>4.</w:t>
            </w:r>
          </w:p>
        </w:tc>
        <w:tc>
          <w:tcPr>
            <w:tcW w:w="8274" w:type="dxa"/>
            <w:tcBorders>
              <w:top w:val="single" w:sz="4" w:space="0" w:color="auto"/>
              <w:left w:val="single" w:sz="4" w:space="0" w:color="auto"/>
              <w:bottom w:val="single" w:sz="4" w:space="0" w:color="auto"/>
              <w:right w:val="single" w:sz="4" w:space="0" w:color="auto"/>
            </w:tcBorders>
          </w:tcPr>
          <w:p w:rsidR="00041B6B" w:rsidRPr="007B76E6" w:rsidRDefault="0062266E">
            <w:pPr>
              <w:rPr>
                <w:b/>
                <w:lang w:val="en-GB"/>
              </w:rPr>
            </w:pPr>
            <w:r w:rsidRPr="007B76E6">
              <w:rPr>
                <w:b/>
                <w:lang w:val="en-GB"/>
              </w:rPr>
              <w:t xml:space="preserve">ACTION UPDATE FROM MINUTES: </w:t>
            </w:r>
          </w:p>
          <w:p w:rsidR="00041B6B" w:rsidRPr="007B76E6" w:rsidRDefault="0062266E" w:rsidP="00FE4AC9">
            <w:pPr>
              <w:pStyle w:val="ListParagraph"/>
              <w:numPr>
                <w:ilvl w:val="0"/>
                <w:numId w:val="18"/>
              </w:numPr>
              <w:tabs>
                <w:tab w:val="num" w:pos="1200"/>
                <w:tab w:val="num" w:pos="1680"/>
              </w:tabs>
              <w:rPr>
                <w:b/>
                <w:lang w:val="en-GB"/>
              </w:rPr>
            </w:pPr>
            <w:r w:rsidRPr="007B76E6">
              <w:rPr>
                <w:b/>
                <w:lang w:val="en-GB"/>
              </w:rPr>
              <w:t xml:space="preserve">WC/CLARENCE: A342 FOOTPATH WEEDS, POT HOLES CHURCH HILL &amp; JOCKEY LANE, DRAINS A3102/CHITTOE, </w:t>
            </w:r>
            <w:r w:rsidR="00FE4AC9" w:rsidRPr="007B76E6">
              <w:rPr>
                <w:b/>
                <w:lang w:val="en-GB"/>
              </w:rPr>
              <w:t>WATER -WYATT’S LAKE, HAWKSTREET-</w:t>
            </w:r>
            <w:r w:rsidR="00D63BCD" w:rsidRPr="007B76E6">
              <w:rPr>
                <w:lang w:val="en-GB"/>
              </w:rPr>
              <w:t xml:space="preserve"> gullies </w:t>
            </w:r>
            <w:r w:rsidR="00FE4AC9" w:rsidRPr="007B76E6">
              <w:rPr>
                <w:lang w:val="en-GB"/>
              </w:rPr>
              <w:t>jetted but flooding still a problem.</w:t>
            </w:r>
            <w:r w:rsidRPr="007B76E6">
              <w:rPr>
                <w:b/>
                <w:lang w:val="en-GB"/>
              </w:rPr>
              <w:t xml:space="preserve"> YARD LANE, CHURCH HILL LIGHT</w:t>
            </w:r>
            <w:r w:rsidR="00FE4AC9" w:rsidRPr="007B76E6">
              <w:rPr>
                <w:b/>
                <w:lang w:val="en-GB"/>
              </w:rPr>
              <w:t xml:space="preserve"> (</w:t>
            </w:r>
            <w:r w:rsidR="00FE4AC9" w:rsidRPr="007B76E6">
              <w:rPr>
                <w:lang w:val="en-GB"/>
              </w:rPr>
              <w:t xml:space="preserve">repaired) </w:t>
            </w:r>
            <w:r w:rsidRPr="007B76E6">
              <w:rPr>
                <w:b/>
                <w:lang w:val="en-GB"/>
              </w:rPr>
              <w:t>HIGH STREET/OLD SE POLES</w:t>
            </w:r>
            <w:r w:rsidR="00FE4AC9" w:rsidRPr="007B76E6">
              <w:rPr>
                <w:b/>
                <w:lang w:val="en-GB"/>
              </w:rPr>
              <w:t>, 30 MPH SIGNS NEW ROAD</w:t>
            </w:r>
            <w:r w:rsidR="00FE4AC9" w:rsidRPr="007B76E6">
              <w:rPr>
                <w:lang w:val="en-GB"/>
              </w:rPr>
              <w:t xml:space="preserve"> WC/Clarence issues reported again.</w:t>
            </w:r>
          </w:p>
          <w:p w:rsidR="00041B6B" w:rsidRPr="007B76E6" w:rsidRDefault="0062266E" w:rsidP="0062266E">
            <w:pPr>
              <w:pStyle w:val="ListParagraph"/>
              <w:numPr>
                <w:ilvl w:val="0"/>
                <w:numId w:val="18"/>
              </w:numPr>
              <w:tabs>
                <w:tab w:val="num" w:pos="1200"/>
                <w:tab w:val="num" w:pos="1680"/>
              </w:tabs>
              <w:rPr>
                <w:b/>
                <w:lang w:val="en-GB"/>
              </w:rPr>
            </w:pPr>
            <w:r w:rsidRPr="007B76E6">
              <w:rPr>
                <w:b/>
                <w:lang w:val="en-GB"/>
              </w:rPr>
              <w:t>FOOTPATH 39/CARAVAN</w:t>
            </w:r>
            <w:r w:rsidR="00FE4AC9" w:rsidRPr="007B76E6">
              <w:rPr>
                <w:b/>
                <w:lang w:val="en-GB"/>
              </w:rPr>
              <w:t>-</w:t>
            </w:r>
            <w:r w:rsidR="00FE4AC9" w:rsidRPr="007B76E6">
              <w:rPr>
                <w:lang w:val="en-GB"/>
              </w:rPr>
              <w:t xml:space="preserve"> on going</w:t>
            </w:r>
          </w:p>
          <w:p w:rsidR="00FE4AC9" w:rsidRPr="007B76E6" w:rsidRDefault="00FE4AC9" w:rsidP="0062266E">
            <w:pPr>
              <w:pStyle w:val="ListParagraph"/>
              <w:numPr>
                <w:ilvl w:val="0"/>
                <w:numId w:val="18"/>
              </w:numPr>
              <w:tabs>
                <w:tab w:val="num" w:pos="1200"/>
                <w:tab w:val="num" w:pos="1680"/>
              </w:tabs>
              <w:rPr>
                <w:b/>
                <w:lang w:val="en-GB"/>
              </w:rPr>
            </w:pPr>
            <w:r w:rsidRPr="007B76E6">
              <w:rPr>
                <w:b/>
                <w:lang w:val="en-GB"/>
              </w:rPr>
              <w:t xml:space="preserve">PAVILION CLOCK - </w:t>
            </w:r>
            <w:r w:rsidRPr="007B76E6">
              <w:rPr>
                <w:lang w:val="en-GB"/>
              </w:rPr>
              <w:t xml:space="preserve"> on going</w:t>
            </w:r>
          </w:p>
          <w:p w:rsidR="0062266E" w:rsidRPr="007B76E6" w:rsidRDefault="0062266E" w:rsidP="0062266E">
            <w:pPr>
              <w:pStyle w:val="ListParagraph"/>
              <w:numPr>
                <w:ilvl w:val="0"/>
                <w:numId w:val="18"/>
              </w:numPr>
              <w:tabs>
                <w:tab w:val="num" w:pos="1200"/>
                <w:tab w:val="num" w:pos="1680"/>
              </w:tabs>
              <w:rPr>
                <w:b/>
                <w:lang w:val="en-GB"/>
              </w:rPr>
            </w:pPr>
            <w:r w:rsidRPr="007B76E6">
              <w:rPr>
                <w:b/>
                <w:lang w:val="en-GB"/>
              </w:rPr>
              <w:t>COUNCIL TRACK FLOODING/REPAIRS/CROWN?</w:t>
            </w:r>
            <w:r w:rsidR="00FE4AC9" w:rsidRPr="007B76E6">
              <w:rPr>
                <w:b/>
                <w:lang w:val="en-GB"/>
              </w:rPr>
              <w:t xml:space="preserve">- </w:t>
            </w:r>
            <w:r w:rsidR="00FE4AC9" w:rsidRPr="007B76E6">
              <w:rPr>
                <w:lang w:val="en-GB"/>
              </w:rPr>
              <w:t>RH to contact Crown</w:t>
            </w:r>
          </w:p>
          <w:p w:rsidR="0062266E" w:rsidRPr="007B76E6" w:rsidRDefault="0062266E" w:rsidP="0062266E">
            <w:pPr>
              <w:pStyle w:val="ListParagraph"/>
              <w:numPr>
                <w:ilvl w:val="0"/>
                <w:numId w:val="18"/>
              </w:numPr>
              <w:tabs>
                <w:tab w:val="num" w:pos="1200"/>
                <w:tab w:val="num" w:pos="1680"/>
              </w:tabs>
              <w:rPr>
                <w:b/>
                <w:lang w:val="en-GB"/>
              </w:rPr>
            </w:pPr>
            <w:r w:rsidRPr="007B76E6">
              <w:rPr>
                <w:b/>
                <w:lang w:val="en-GB"/>
              </w:rPr>
              <w:t>WC SITE MEETING –SPEED LIMIT/MONITOR MACHINE – CHURCH HILL -AREA FORUM</w:t>
            </w:r>
            <w:r w:rsidR="00FE4AC9" w:rsidRPr="007B76E6">
              <w:rPr>
                <w:b/>
                <w:lang w:val="en-GB"/>
              </w:rPr>
              <w:t xml:space="preserve">: </w:t>
            </w:r>
            <w:r w:rsidR="00FE4AC9" w:rsidRPr="007B76E6">
              <w:rPr>
                <w:lang w:val="en-GB"/>
              </w:rPr>
              <w:t xml:space="preserve"> PC Lawson/LB</w:t>
            </w:r>
            <w:r w:rsidRPr="007B76E6">
              <w:rPr>
                <w:b/>
                <w:lang w:val="en-GB"/>
              </w:rPr>
              <w:t xml:space="preserve">  </w:t>
            </w:r>
          </w:p>
          <w:p w:rsidR="0062266E" w:rsidRPr="007B76E6" w:rsidRDefault="0062266E" w:rsidP="0062266E">
            <w:pPr>
              <w:pStyle w:val="ListParagraph"/>
              <w:numPr>
                <w:ilvl w:val="0"/>
                <w:numId w:val="18"/>
              </w:numPr>
              <w:tabs>
                <w:tab w:val="num" w:pos="1200"/>
                <w:tab w:val="num" w:pos="1680"/>
              </w:tabs>
              <w:rPr>
                <w:b/>
                <w:lang w:val="en-GB"/>
              </w:rPr>
            </w:pPr>
            <w:r w:rsidRPr="007B76E6">
              <w:rPr>
                <w:b/>
                <w:lang w:val="en-GB"/>
              </w:rPr>
              <w:t>NEW FOOTPATHS</w:t>
            </w:r>
            <w:r w:rsidR="00FE4AC9" w:rsidRPr="007B76E6">
              <w:rPr>
                <w:b/>
                <w:lang w:val="en-GB"/>
              </w:rPr>
              <w:t xml:space="preserve"> –</w:t>
            </w:r>
            <w:r w:rsidR="00FE4AC9" w:rsidRPr="007B76E6">
              <w:rPr>
                <w:lang w:val="en-GB"/>
              </w:rPr>
              <w:t xml:space="preserve"> on going</w:t>
            </w:r>
          </w:p>
          <w:p w:rsidR="0062266E" w:rsidRPr="007B76E6" w:rsidRDefault="0062266E" w:rsidP="0062266E">
            <w:pPr>
              <w:pStyle w:val="ListParagraph"/>
              <w:numPr>
                <w:ilvl w:val="0"/>
                <w:numId w:val="18"/>
              </w:numPr>
              <w:tabs>
                <w:tab w:val="num" w:pos="1200"/>
                <w:tab w:val="num" w:pos="1680"/>
              </w:tabs>
              <w:rPr>
                <w:b/>
                <w:lang w:val="en-GB"/>
              </w:rPr>
            </w:pPr>
            <w:r w:rsidRPr="007B76E6">
              <w:rPr>
                <w:b/>
                <w:lang w:val="en-GB"/>
              </w:rPr>
              <w:t>SALT BAG AND BINS AND CHURCH HILL REPLACEMENT BIN</w:t>
            </w:r>
            <w:r w:rsidR="00FE4AC9" w:rsidRPr="007B76E6">
              <w:rPr>
                <w:b/>
                <w:lang w:val="en-GB"/>
              </w:rPr>
              <w:t>-</w:t>
            </w:r>
            <w:r w:rsidR="00D63BCD" w:rsidRPr="007B76E6">
              <w:rPr>
                <w:lang w:val="en-GB"/>
              </w:rPr>
              <w:t xml:space="preserve"> sal</w:t>
            </w:r>
            <w:r w:rsidR="00FE4AC9" w:rsidRPr="007B76E6">
              <w:rPr>
                <w:lang w:val="en-GB"/>
              </w:rPr>
              <w:t>t bag received, replacement bin on going.</w:t>
            </w:r>
          </w:p>
          <w:p w:rsidR="0062266E" w:rsidRPr="007B76E6" w:rsidRDefault="0062266E" w:rsidP="0062266E">
            <w:pPr>
              <w:pStyle w:val="ListParagraph"/>
              <w:numPr>
                <w:ilvl w:val="0"/>
                <w:numId w:val="18"/>
              </w:numPr>
              <w:tabs>
                <w:tab w:val="num" w:pos="1200"/>
                <w:tab w:val="num" w:pos="1680"/>
              </w:tabs>
              <w:rPr>
                <w:b/>
                <w:lang w:val="en-GB"/>
              </w:rPr>
            </w:pPr>
            <w:r w:rsidRPr="007B76E6">
              <w:rPr>
                <w:b/>
                <w:lang w:val="en-GB"/>
              </w:rPr>
              <w:t>NEW PA SYSTEM</w:t>
            </w:r>
            <w:r w:rsidR="00FE4AC9" w:rsidRPr="007B76E6">
              <w:rPr>
                <w:b/>
                <w:lang w:val="en-GB"/>
              </w:rPr>
              <w:t xml:space="preserve"> </w:t>
            </w:r>
            <w:r w:rsidR="00D63BCD" w:rsidRPr="007B76E6">
              <w:rPr>
                <w:b/>
                <w:lang w:val="en-GB"/>
              </w:rPr>
              <w:t>–</w:t>
            </w:r>
            <w:r w:rsidR="00FE4AC9" w:rsidRPr="007B76E6">
              <w:rPr>
                <w:b/>
                <w:lang w:val="en-GB"/>
              </w:rPr>
              <w:t xml:space="preserve"> </w:t>
            </w:r>
            <w:r w:rsidR="00D63BCD" w:rsidRPr="007B76E6">
              <w:rPr>
                <w:lang w:val="en-GB"/>
              </w:rPr>
              <w:t>estimated cost £510.00.</w:t>
            </w:r>
          </w:p>
          <w:p w:rsidR="00041B6B" w:rsidRPr="007B76E6" w:rsidRDefault="0062266E" w:rsidP="00D63BCD">
            <w:pPr>
              <w:pStyle w:val="ListParagraph"/>
              <w:numPr>
                <w:ilvl w:val="0"/>
                <w:numId w:val="18"/>
              </w:numPr>
              <w:tabs>
                <w:tab w:val="num" w:pos="1200"/>
                <w:tab w:val="num" w:pos="1680"/>
              </w:tabs>
              <w:rPr>
                <w:b/>
                <w:lang w:val="en-GB"/>
              </w:rPr>
            </w:pPr>
            <w:r w:rsidRPr="007B76E6">
              <w:rPr>
                <w:b/>
                <w:lang w:val="en-GB"/>
              </w:rPr>
              <w:t>HORSEPOOL LANE –NUMBERS ON SIGN</w:t>
            </w:r>
            <w:r w:rsidR="00D63BCD" w:rsidRPr="007B76E6">
              <w:rPr>
                <w:b/>
                <w:lang w:val="en-GB"/>
              </w:rPr>
              <w:t>-</w:t>
            </w:r>
            <w:r w:rsidR="00D63BCD" w:rsidRPr="007B76E6">
              <w:rPr>
                <w:lang w:val="en-GB"/>
              </w:rPr>
              <w:t xml:space="preserve"> on going</w:t>
            </w:r>
          </w:p>
        </w:tc>
        <w:tc>
          <w:tcPr>
            <w:tcW w:w="992" w:type="dxa"/>
            <w:tcBorders>
              <w:top w:val="single" w:sz="4" w:space="0" w:color="auto"/>
              <w:left w:val="single" w:sz="4" w:space="0" w:color="auto"/>
              <w:bottom w:val="single" w:sz="4" w:space="0" w:color="auto"/>
              <w:right w:val="single" w:sz="4" w:space="0" w:color="auto"/>
            </w:tcBorders>
          </w:tcPr>
          <w:p w:rsidR="00041B6B" w:rsidRPr="007B76E6" w:rsidRDefault="00041B6B">
            <w:pPr>
              <w:rPr>
                <w:lang w:val="en-GB"/>
              </w:rPr>
            </w:pPr>
          </w:p>
        </w:tc>
      </w:tr>
      <w:tr w:rsidR="00041B6B" w:rsidRPr="007B76E6" w:rsidTr="00D63BCD">
        <w:tc>
          <w:tcPr>
            <w:tcW w:w="516" w:type="dxa"/>
            <w:tcBorders>
              <w:top w:val="single" w:sz="4" w:space="0" w:color="auto"/>
              <w:left w:val="single" w:sz="4" w:space="0" w:color="auto"/>
              <w:bottom w:val="single" w:sz="4" w:space="0" w:color="auto"/>
              <w:right w:val="single" w:sz="4" w:space="0" w:color="auto"/>
            </w:tcBorders>
            <w:hideMark/>
          </w:tcPr>
          <w:p w:rsidR="00041B6B" w:rsidRPr="007B76E6" w:rsidRDefault="00041B6B">
            <w:pPr>
              <w:rPr>
                <w:b/>
                <w:lang w:val="en-GB"/>
              </w:rPr>
            </w:pPr>
            <w:r w:rsidRPr="007B76E6">
              <w:rPr>
                <w:b/>
                <w:lang w:val="en-GB"/>
              </w:rPr>
              <w:t>5.</w:t>
            </w:r>
          </w:p>
        </w:tc>
        <w:tc>
          <w:tcPr>
            <w:tcW w:w="8274" w:type="dxa"/>
            <w:tcBorders>
              <w:top w:val="single" w:sz="4" w:space="0" w:color="auto"/>
              <w:left w:val="single" w:sz="4" w:space="0" w:color="auto"/>
              <w:bottom w:val="single" w:sz="4" w:space="0" w:color="auto"/>
              <w:right w:val="single" w:sz="4" w:space="0" w:color="auto"/>
            </w:tcBorders>
          </w:tcPr>
          <w:p w:rsidR="00041B6B" w:rsidRPr="007B76E6" w:rsidRDefault="0062266E" w:rsidP="00041B6B">
            <w:pPr>
              <w:rPr>
                <w:lang w:val="en-GB"/>
              </w:rPr>
            </w:pPr>
            <w:r w:rsidRPr="007B76E6">
              <w:rPr>
                <w:b/>
                <w:lang w:val="en-GB"/>
              </w:rPr>
              <w:t>BROMHAM FOOTBALL CLUB/TENNIS CLUB AGREEMENTS TO BE SIGNED/MEETING REPORT</w:t>
            </w:r>
            <w:r w:rsidR="00D63BCD" w:rsidRPr="007B76E6">
              <w:rPr>
                <w:b/>
                <w:lang w:val="en-GB"/>
              </w:rPr>
              <w:t>:</w:t>
            </w:r>
            <w:r w:rsidR="00D63BCD" w:rsidRPr="007B76E6">
              <w:rPr>
                <w:lang w:val="en-GB"/>
              </w:rPr>
              <w:t xml:space="preserve"> The tennis club agreement has been agreed and signed. PRO KM SEC JP</w:t>
            </w:r>
          </w:p>
          <w:p w:rsidR="00041B6B" w:rsidRPr="007B76E6" w:rsidRDefault="00D63BCD">
            <w:pPr>
              <w:rPr>
                <w:lang w:val="en-GB"/>
              </w:rPr>
            </w:pPr>
            <w:r w:rsidRPr="007B76E6">
              <w:rPr>
                <w:lang w:val="en-GB"/>
              </w:rPr>
              <w:t>No response from the football club with reference to the new agreement.  RH to invite FBC representatives to a meeting at 7.00pm on 11</w:t>
            </w:r>
            <w:r w:rsidRPr="007B76E6">
              <w:rPr>
                <w:vertAlign w:val="superscript"/>
                <w:lang w:val="en-GB"/>
              </w:rPr>
              <w:t>th</w:t>
            </w:r>
            <w:r w:rsidRPr="007B76E6">
              <w:rPr>
                <w:lang w:val="en-GB"/>
              </w:rPr>
              <w:t xml:space="preserve"> February.</w:t>
            </w:r>
          </w:p>
        </w:tc>
        <w:tc>
          <w:tcPr>
            <w:tcW w:w="992" w:type="dxa"/>
            <w:tcBorders>
              <w:top w:val="single" w:sz="4" w:space="0" w:color="auto"/>
              <w:left w:val="single" w:sz="4" w:space="0" w:color="auto"/>
              <w:bottom w:val="single" w:sz="4" w:space="0" w:color="auto"/>
              <w:right w:val="single" w:sz="4" w:space="0" w:color="auto"/>
            </w:tcBorders>
          </w:tcPr>
          <w:p w:rsidR="00041B6B" w:rsidRPr="007B76E6" w:rsidRDefault="00041B6B">
            <w:pPr>
              <w:rPr>
                <w:lang w:val="en-GB"/>
              </w:rPr>
            </w:pPr>
          </w:p>
          <w:p w:rsidR="00517AD8" w:rsidRPr="007B76E6" w:rsidRDefault="00517AD8">
            <w:pPr>
              <w:rPr>
                <w:lang w:val="en-GB"/>
              </w:rPr>
            </w:pPr>
          </w:p>
          <w:p w:rsidR="00517AD8" w:rsidRPr="007B76E6" w:rsidRDefault="00517AD8">
            <w:pPr>
              <w:rPr>
                <w:lang w:val="en-GB"/>
              </w:rPr>
            </w:pPr>
          </w:p>
          <w:p w:rsidR="00517AD8" w:rsidRPr="007B76E6" w:rsidRDefault="00517AD8">
            <w:pPr>
              <w:rPr>
                <w:lang w:val="en-GB"/>
              </w:rPr>
            </w:pPr>
            <w:r w:rsidRPr="007B76E6">
              <w:rPr>
                <w:lang w:val="en-GB"/>
              </w:rPr>
              <w:t>RH</w:t>
            </w:r>
          </w:p>
        </w:tc>
      </w:tr>
      <w:tr w:rsidR="00041B6B" w:rsidRPr="007B76E6" w:rsidTr="00D63BCD">
        <w:tc>
          <w:tcPr>
            <w:tcW w:w="516" w:type="dxa"/>
            <w:tcBorders>
              <w:top w:val="single" w:sz="4" w:space="0" w:color="auto"/>
              <w:left w:val="single" w:sz="4" w:space="0" w:color="auto"/>
              <w:bottom w:val="single" w:sz="4" w:space="0" w:color="auto"/>
              <w:right w:val="single" w:sz="4" w:space="0" w:color="auto"/>
            </w:tcBorders>
            <w:hideMark/>
          </w:tcPr>
          <w:p w:rsidR="00041B6B" w:rsidRPr="007B76E6" w:rsidRDefault="00041B6B">
            <w:pPr>
              <w:rPr>
                <w:b/>
                <w:lang w:val="en-GB"/>
              </w:rPr>
            </w:pPr>
            <w:r w:rsidRPr="007B76E6">
              <w:rPr>
                <w:b/>
                <w:lang w:val="en-GB"/>
              </w:rPr>
              <w:t>6.</w:t>
            </w:r>
          </w:p>
        </w:tc>
        <w:tc>
          <w:tcPr>
            <w:tcW w:w="8274" w:type="dxa"/>
            <w:tcBorders>
              <w:top w:val="single" w:sz="4" w:space="0" w:color="auto"/>
              <w:left w:val="single" w:sz="4" w:space="0" w:color="auto"/>
              <w:bottom w:val="single" w:sz="4" w:space="0" w:color="auto"/>
              <w:right w:val="single" w:sz="4" w:space="0" w:color="auto"/>
            </w:tcBorders>
          </w:tcPr>
          <w:p w:rsidR="00041B6B" w:rsidRPr="007B76E6" w:rsidRDefault="0062266E">
            <w:pPr>
              <w:rPr>
                <w:lang w:val="en-GB"/>
              </w:rPr>
            </w:pPr>
            <w:r w:rsidRPr="007B76E6">
              <w:rPr>
                <w:b/>
                <w:lang w:val="en-GB"/>
              </w:rPr>
              <w:t>BMX/SKATEBOARD AREA REPORT/UPDATE</w:t>
            </w:r>
            <w:r w:rsidR="00D63BCD" w:rsidRPr="007B76E6">
              <w:rPr>
                <w:b/>
                <w:lang w:val="en-GB"/>
              </w:rPr>
              <w:t xml:space="preserve">: </w:t>
            </w:r>
            <w:r w:rsidR="00102B9E" w:rsidRPr="007B76E6">
              <w:rPr>
                <w:lang w:val="en-GB"/>
              </w:rPr>
              <w:t>Letter of the PC’s commitment</w:t>
            </w:r>
            <w:r w:rsidR="00D63BCD" w:rsidRPr="007B76E6">
              <w:rPr>
                <w:lang w:val="en-GB"/>
              </w:rPr>
              <w:t xml:space="preserve"> agreed</w:t>
            </w:r>
            <w:r w:rsidR="00102B9E" w:rsidRPr="007B76E6">
              <w:rPr>
                <w:lang w:val="en-GB"/>
              </w:rPr>
              <w:t xml:space="preserve"> -</w:t>
            </w:r>
            <w:r w:rsidR="00D63BCD" w:rsidRPr="007B76E6">
              <w:rPr>
                <w:lang w:val="en-GB"/>
              </w:rPr>
              <w:t xml:space="preserve"> to be forwarded to C Read.  PRO JC SEC PT</w:t>
            </w:r>
          </w:p>
        </w:tc>
        <w:tc>
          <w:tcPr>
            <w:tcW w:w="992" w:type="dxa"/>
            <w:tcBorders>
              <w:top w:val="single" w:sz="4" w:space="0" w:color="auto"/>
              <w:left w:val="single" w:sz="4" w:space="0" w:color="auto"/>
              <w:bottom w:val="single" w:sz="4" w:space="0" w:color="auto"/>
              <w:right w:val="single" w:sz="4" w:space="0" w:color="auto"/>
            </w:tcBorders>
          </w:tcPr>
          <w:p w:rsidR="00041B6B" w:rsidRPr="007B76E6" w:rsidRDefault="00041B6B">
            <w:pPr>
              <w:rPr>
                <w:lang w:val="en-GB"/>
              </w:rPr>
            </w:pPr>
          </w:p>
        </w:tc>
      </w:tr>
      <w:tr w:rsidR="00041B6B" w:rsidRPr="007B76E6" w:rsidTr="00D63BCD">
        <w:tc>
          <w:tcPr>
            <w:tcW w:w="516" w:type="dxa"/>
            <w:tcBorders>
              <w:top w:val="single" w:sz="4" w:space="0" w:color="auto"/>
              <w:left w:val="single" w:sz="4" w:space="0" w:color="auto"/>
              <w:bottom w:val="single" w:sz="4" w:space="0" w:color="auto"/>
              <w:right w:val="single" w:sz="4" w:space="0" w:color="auto"/>
            </w:tcBorders>
            <w:hideMark/>
          </w:tcPr>
          <w:p w:rsidR="00041B6B" w:rsidRPr="007B76E6" w:rsidRDefault="00041B6B">
            <w:pPr>
              <w:rPr>
                <w:b/>
                <w:lang w:val="en-GB"/>
              </w:rPr>
            </w:pPr>
            <w:r w:rsidRPr="007B76E6">
              <w:rPr>
                <w:b/>
                <w:lang w:val="en-GB"/>
              </w:rPr>
              <w:t>7.</w:t>
            </w:r>
          </w:p>
        </w:tc>
        <w:tc>
          <w:tcPr>
            <w:tcW w:w="8274" w:type="dxa"/>
            <w:tcBorders>
              <w:top w:val="single" w:sz="4" w:space="0" w:color="auto"/>
              <w:left w:val="single" w:sz="4" w:space="0" w:color="auto"/>
              <w:bottom w:val="single" w:sz="4" w:space="0" w:color="auto"/>
              <w:right w:val="single" w:sz="4" w:space="0" w:color="auto"/>
            </w:tcBorders>
          </w:tcPr>
          <w:p w:rsidR="00041B6B" w:rsidRPr="007B76E6" w:rsidRDefault="0062266E" w:rsidP="00D63BCD">
            <w:pPr>
              <w:tabs>
                <w:tab w:val="num" w:pos="502"/>
                <w:tab w:val="num" w:pos="1200"/>
                <w:tab w:val="num" w:pos="1680"/>
              </w:tabs>
              <w:rPr>
                <w:lang w:val="en-GB"/>
              </w:rPr>
            </w:pPr>
            <w:r w:rsidRPr="007B76E6">
              <w:rPr>
                <w:b/>
                <w:lang w:val="en-GB"/>
              </w:rPr>
              <w:t>CROW</w:t>
            </w:r>
            <w:r w:rsidR="00D63BCD" w:rsidRPr="007B76E6">
              <w:rPr>
                <w:b/>
                <w:lang w:val="en-GB"/>
              </w:rPr>
              <w:t xml:space="preserve">N ESTATE PROPOSALS BREACH CLOSE: </w:t>
            </w:r>
            <w:r w:rsidR="00D63BCD" w:rsidRPr="007B76E6">
              <w:rPr>
                <w:lang w:val="en-GB"/>
              </w:rPr>
              <w:t xml:space="preserve"> on going.  It was reported that there have been some major changes within the Crown establishment, which may account for the delay/lack of correspondence.</w:t>
            </w:r>
          </w:p>
        </w:tc>
        <w:tc>
          <w:tcPr>
            <w:tcW w:w="992" w:type="dxa"/>
            <w:tcBorders>
              <w:top w:val="single" w:sz="4" w:space="0" w:color="auto"/>
              <w:left w:val="single" w:sz="4" w:space="0" w:color="auto"/>
              <w:bottom w:val="single" w:sz="4" w:space="0" w:color="auto"/>
              <w:right w:val="single" w:sz="4" w:space="0" w:color="auto"/>
            </w:tcBorders>
          </w:tcPr>
          <w:p w:rsidR="00041B6B" w:rsidRPr="007B76E6" w:rsidRDefault="00041B6B">
            <w:pPr>
              <w:rPr>
                <w:lang w:val="en-GB"/>
              </w:rPr>
            </w:pPr>
          </w:p>
        </w:tc>
      </w:tr>
      <w:tr w:rsidR="00041B6B" w:rsidRPr="007B76E6" w:rsidTr="00D63BCD">
        <w:tc>
          <w:tcPr>
            <w:tcW w:w="516" w:type="dxa"/>
            <w:tcBorders>
              <w:top w:val="single" w:sz="4" w:space="0" w:color="auto"/>
              <w:left w:val="single" w:sz="4" w:space="0" w:color="auto"/>
              <w:bottom w:val="single" w:sz="4" w:space="0" w:color="auto"/>
              <w:right w:val="single" w:sz="4" w:space="0" w:color="auto"/>
            </w:tcBorders>
            <w:hideMark/>
          </w:tcPr>
          <w:p w:rsidR="00041B6B" w:rsidRPr="007B76E6" w:rsidRDefault="00041B6B">
            <w:pPr>
              <w:rPr>
                <w:b/>
                <w:lang w:val="en-GB"/>
              </w:rPr>
            </w:pPr>
            <w:r w:rsidRPr="007B76E6">
              <w:rPr>
                <w:b/>
                <w:lang w:val="en-GB"/>
              </w:rPr>
              <w:t>8.</w:t>
            </w:r>
          </w:p>
        </w:tc>
        <w:tc>
          <w:tcPr>
            <w:tcW w:w="8274" w:type="dxa"/>
            <w:tcBorders>
              <w:top w:val="single" w:sz="4" w:space="0" w:color="auto"/>
              <w:left w:val="single" w:sz="4" w:space="0" w:color="auto"/>
              <w:bottom w:val="single" w:sz="4" w:space="0" w:color="auto"/>
              <w:right w:val="single" w:sz="4" w:space="0" w:color="auto"/>
            </w:tcBorders>
          </w:tcPr>
          <w:p w:rsidR="00041B6B" w:rsidRPr="007B76E6" w:rsidRDefault="0062266E" w:rsidP="00517AD8">
            <w:pPr>
              <w:tabs>
                <w:tab w:val="num" w:pos="502"/>
                <w:tab w:val="num" w:pos="1200"/>
                <w:tab w:val="num" w:pos="1680"/>
              </w:tabs>
              <w:rPr>
                <w:lang w:val="en-GB"/>
              </w:rPr>
            </w:pPr>
            <w:r w:rsidRPr="007B76E6">
              <w:rPr>
                <w:b/>
                <w:lang w:val="en-GB"/>
              </w:rPr>
              <w:t>SOCIAL CENTRE REPORT/THE OWL UPDATE/NEW STEWARD</w:t>
            </w:r>
            <w:r w:rsidR="00D63BCD" w:rsidRPr="007B76E6">
              <w:rPr>
                <w:b/>
                <w:lang w:val="en-GB"/>
              </w:rPr>
              <w:t xml:space="preserve">: </w:t>
            </w:r>
            <w:r w:rsidR="00D63BCD" w:rsidRPr="007B76E6">
              <w:rPr>
                <w:lang w:val="en-GB"/>
              </w:rPr>
              <w:t>Mr Peter Jones is the new steward.  Some concerns about security</w:t>
            </w:r>
            <w:r w:rsidR="00517AD8" w:rsidRPr="007B76E6">
              <w:rPr>
                <w:lang w:val="en-GB"/>
              </w:rPr>
              <w:t xml:space="preserve">/insurance </w:t>
            </w:r>
            <w:r w:rsidR="00517AD8" w:rsidRPr="007B76E6">
              <w:rPr>
                <w:lang w:val="en-GB"/>
              </w:rPr>
              <w:lastRenderedPageBreak/>
              <w:t>implications</w:t>
            </w:r>
            <w:r w:rsidR="00D63BCD" w:rsidRPr="007B76E6">
              <w:rPr>
                <w:lang w:val="en-GB"/>
              </w:rPr>
              <w:t xml:space="preserve"> at The Owl whilst refurbishment of the Steward’s accommodation is taking place.  Also it was suggested that the locks should be changed – new steward/new keys?</w:t>
            </w:r>
            <w:r w:rsidR="00517AD8" w:rsidRPr="007B76E6">
              <w:rPr>
                <w:lang w:val="en-GB"/>
              </w:rPr>
              <w:t xml:space="preserve"> RH to contact Mr Gibbs.</w:t>
            </w:r>
          </w:p>
          <w:p w:rsidR="009F4DDC" w:rsidRPr="007B76E6" w:rsidRDefault="009F4DDC" w:rsidP="00517AD8">
            <w:pPr>
              <w:tabs>
                <w:tab w:val="num" w:pos="502"/>
                <w:tab w:val="num" w:pos="1200"/>
                <w:tab w:val="num" w:pos="1680"/>
              </w:tabs>
              <w:rPr>
                <w:lang w:val="en-GB"/>
              </w:rPr>
            </w:pPr>
            <w:r w:rsidRPr="007B76E6">
              <w:rPr>
                <w:lang w:val="en-GB"/>
              </w:rPr>
              <w:t>It was reported that a new Under 5’s Drop in Centre will be taking place on Wednesday mornings.</w:t>
            </w:r>
          </w:p>
        </w:tc>
        <w:tc>
          <w:tcPr>
            <w:tcW w:w="992" w:type="dxa"/>
            <w:tcBorders>
              <w:top w:val="single" w:sz="4" w:space="0" w:color="auto"/>
              <w:left w:val="single" w:sz="4" w:space="0" w:color="auto"/>
              <w:bottom w:val="single" w:sz="4" w:space="0" w:color="auto"/>
              <w:right w:val="single" w:sz="4" w:space="0" w:color="auto"/>
            </w:tcBorders>
          </w:tcPr>
          <w:p w:rsidR="00041B6B" w:rsidRPr="007B76E6" w:rsidRDefault="00041B6B">
            <w:pPr>
              <w:rPr>
                <w:lang w:val="en-GB"/>
              </w:rPr>
            </w:pPr>
          </w:p>
          <w:p w:rsidR="00517AD8" w:rsidRPr="007B76E6" w:rsidRDefault="00517AD8">
            <w:pPr>
              <w:rPr>
                <w:lang w:val="en-GB"/>
              </w:rPr>
            </w:pPr>
          </w:p>
          <w:p w:rsidR="00517AD8" w:rsidRPr="007B76E6" w:rsidRDefault="00517AD8">
            <w:pPr>
              <w:rPr>
                <w:lang w:val="en-GB"/>
              </w:rPr>
            </w:pPr>
            <w:r w:rsidRPr="007B76E6">
              <w:rPr>
                <w:lang w:val="en-GB"/>
              </w:rPr>
              <w:lastRenderedPageBreak/>
              <w:t>RH</w:t>
            </w:r>
          </w:p>
        </w:tc>
      </w:tr>
      <w:tr w:rsidR="00041B6B" w:rsidRPr="007B76E6" w:rsidTr="00D63BCD">
        <w:tc>
          <w:tcPr>
            <w:tcW w:w="516" w:type="dxa"/>
            <w:tcBorders>
              <w:top w:val="single" w:sz="4" w:space="0" w:color="auto"/>
              <w:left w:val="single" w:sz="4" w:space="0" w:color="auto"/>
              <w:bottom w:val="single" w:sz="4" w:space="0" w:color="auto"/>
              <w:right w:val="single" w:sz="4" w:space="0" w:color="auto"/>
            </w:tcBorders>
            <w:hideMark/>
          </w:tcPr>
          <w:p w:rsidR="00041B6B" w:rsidRPr="007B76E6" w:rsidRDefault="00041B6B">
            <w:pPr>
              <w:rPr>
                <w:b/>
                <w:lang w:val="en-GB"/>
              </w:rPr>
            </w:pPr>
            <w:r w:rsidRPr="007B76E6">
              <w:rPr>
                <w:b/>
                <w:lang w:val="en-GB"/>
              </w:rPr>
              <w:lastRenderedPageBreak/>
              <w:t>9.</w:t>
            </w:r>
          </w:p>
        </w:tc>
        <w:tc>
          <w:tcPr>
            <w:tcW w:w="8274" w:type="dxa"/>
            <w:tcBorders>
              <w:top w:val="single" w:sz="4" w:space="0" w:color="auto"/>
              <w:left w:val="single" w:sz="4" w:space="0" w:color="auto"/>
              <w:bottom w:val="single" w:sz="4" w:space="0" w:color="auto"/>
              <w:right w:val="single" w:sz="4" w:space="0" w:color="auto"/>
            </w:tcBorders>
          </w:tcPr>
          <w:p w:rsidR="00041B6B" w:rsidRPr="007B76E6" w:rsidRDefault="0062266E" w:rsidP="00041B6B">
            <w:pPr>
              <w:tabs>
                <w:tab w:val="num" w:pos="502"/>
                <w:tab w:val="num" w:pos="1200"/>
                <w:tab w:val="num" w:pos="1680"/>
              </w:tabs>
              <w:rPr>
                <w:lang w:val="en-GB"/>
              </w:rPr>
            </w:pPr>
            <w:r w:rsidRPr="007B76E6">
              <w:rPr>
                <w:b/>
                <w:lang w:val="en-GB"/>
              </w:rPr>
              <w:t>AREA BOARD/FORUM MEETING REPORTS</w:t>
            </w:r>
            <w:r w:rsidR="00517AD8" w:rsidRPr="007B76E6">
              <w:rPr>
                <w:b/>
                <w:lang w:val="en-GB"/>
              </w:rPr>
              <w:t xml:space="preserve"> – </w:t>
            </w:r>
            <w:r w:rsidR="00517AD8" w:rsidRPr="007B76E6">
              <w:rPr>
                <w:lang w:val="en-GB"/>
              </w:rPr>
              <w:t>Next meeting 28</w:t>
            </w:r>
            <w:r w:rsidR="00517AD8" w:rsidRPr="007B76E6">
              <w:rPr>
                <w:vertAlign w:val="superscript"/>
                <w:lang w:val="en-GB"/>
              </w:rPr>
              <w:t>th</w:t>
            </w:r>
            <w:r w:rsidR="00517AD8" w:rsidRPr="007B76E6">
              <w:rPr>
                <w:lang w:val="en-GB"/>
              </w:rPr>
              <w:t xml:space="preserve"> January.  LB gave a report of items to be discussed. Air Management quality, funding and Drew’s Pond Funding.</w:t>
            </w:r>
          </w:p>
        </w:tc>
        <w:tc>
          <w:tcPr>
            <w:tcW w:w="992" w:type="dxa"/>
            <w:tcBorders>
              <w:top w:val="single" w:sz="4" w:space="0" w:color="auto"/>
              <w:left w:val="single" w:sz="4" w:space="0" w:color="auto"/>
              <w:bottom w:val="single" w:sz="4" w:space="0" w:color="auto"/>
              <w:right w:val="single" w:sz="4" w:space="0" w:color="auto"/>
            </w:tcBorders>
          </w:tcPr>
          <w:p w:rsidR="00041B6B" w:rsidRPr="007B76E6" w:rsidRDefault="00041B6B">
            <w:pPr>
              <w:rPr>
                <w:lang w:val="en-GB"/>
              </w:rPr>
            </w:pPr>
          </w:p>
        </w:tc>
      </w:tr>
      <w:tr w:rsidR="00041B6B" w:rsidRPr="007B76E6" w:rsidTr="00D63BCD">
        <w:tc>
          <w:tcPr>
            <w:tcW w:w="516" w:type="dxa"/>
            <w:tcBorders>
              <w:top w:val="single" w:sz="4" w:space="0" w:color="auto"/>
              <w:left w:val="single" w:sz="4" w:space="0" w:color="auto"/>
              <w:bottom w:val="single" w:sz="4" w:space="0" w:color="auto"/>
              <w:right w:val="single" w:sz="4" w:space="0" w:color="auto"/>
            </w:tcBorders>
            <w:hideMark/>
          </w:tcPr>
          <w:p w:rsidR="00041B6B" w:rsidRPr="007B76E6" w:rsidRDefault="00041B6B">
            <w:pPr>
              <w:rPr>
                <w:b/>
                <w:lang w:val="en-GB"/>
              </w:rPr>
            </w:pPr>
            <w:r w:rsidRPr="007B76E6">
              <w:rPr>
                <w:b/>
                <w:lang w:val="en-GB"/>
              </w:rPr>
              <w:t>10.</w:t>
            </w:r>
          </w:p>
        </w:tc>
        <w:tc>
          <w:tcPr>
            <w:tcW w:w="8274" w:type="dxa"/>
            <w:tcBorders>
              <w:top w:val="single" w:sz="4" w:space="0" w:color="auto"/>
              <w:left w:val="single" w:sz="4" w:space="0" w:color="auto"/>
              <w:bottom w:val="single" w:sz="4" w:space="0" w:color="auto"/>
              <w:right w:val="single" w:sz="4" w:space="0" w:color="auto"/>
            </w:tcBorders>
          </w:tcPr>
          <w:p w:rsidR="00041B6B" w:rsidRPr="007B76E6" w:rsidRDefault="0062266E" w:rsidP="00517AD8">
            <w:pPr>
              <w:tabs>
                <w:tab w:val="num" w:pos="502"/>
              </w:tabs>
              <w:rPr>
                <w:b/>
                <w:lang w:val="en-GB"/>
              </w:rPr>
            </w:pPr>
            <w:r w:rsidRPr="007B76E6">
              <w:rPr>
                <w:b/>
                <w:lang w:val="en-GB"/>
              </w:rPr>
              <w:t>ALLOTMENTS – APPLICATIONS /VACANCIES</w:t>
            </w:r>
            <w:r w:rsidR="00517AD8" w:rsidRPr="007B76E6">
              <w:rPr>
                <w:b/>
                <w:lang w:val="en-GB"/>
              </w:rPr>
              <w:t>: -</w:t>
            </w:r>
          </w:p>
        </w:tc>
        <w:tc>
          <w:tcPr>
            <w:tcW w:w="992" w:type="dxa"/>
            <w:tcBorders>
              <w:top w:val="single" w:sz="4" w:space="0" w:color="auto"/>
              <w:left w:val="single" w:sz="4" w:space="0" w:color="auto"/>
              <w:bottom w:val="single" w:sz="4" w:space="0" w:color="auto"/>
              <w:right w:val="single" w:sz="4" w:space="0" w:color="auto"/>
            </w:tcBorders>
          </w:tcPr>
          <w:p w:rsidR="00041B6B" w:rsidRPr="007B76E6" w:rsidRDefault="00041B6B">
            <w:pPr>
              <w:rPr>
                <w:lang w:val="en-GB"/>
              </w:rPr>
            </w:pPr>
          </w:p>
        </w:tc>
      </w:tr>
      <w:tr w:rsidR="00041B6B" w:rsidRPr="007B76E6" w:rsidTr="00D63BCD">
        <w:tc>
          <w:tcPr>
            <w:tcW w:w="516" w:type="dxa"/>
            <w:tcBorders>
              <w:top w:val="single" w:sz="4" w:space="0" w:color="auto"/>
              <w:left w:val="single" w:sz="4" w:space="0" w:color="auto"/>
              <w:bottom w:val="single" w:sz="4" w:space="0" w:color="auto"/>
              <w:right w:val="single" w:sz="4" w:space="0" w:color="auto"/>
            </w:tcBorders>
            <w:hideMark/>
          </w:tcPr>
          <w:p w:rsidR="00041B6B" w:rsidRPr="007B76E6" w:rsidRDefault="00041B6B">
            <w:pPr>
              <w:rPr>
                <w:b/>
                <w:lang w:val="en-GB"/>
              </w:rPr>
            </w:pPr>
            <w:r w:rsidRPr="007B76E6">
              <w:rPr>
                <w:b/>
                <w:lang w:val="en-GB"/>
              </w:rPr>
              <w:t>11.</w:t>
            </w:r>
          </w:p>
        </w:tc>
        <w:tc>
          <w:tcPr>
            <w:tcW w:w="8274" w:type="dxa"/>
            <w:tcBorders>
              <w:top w:val="single" w:sz="4" w:space="0" w:color="auto"/>
              <w:left w:val="single" w:sz="4" w:space="0" w:color="auto"/>
              <w:bottom w:val="single" w:sz="4" w:space="0" w:color="auto"/>
              <w:right w:val="single" w:sz="4" w:space="0" w:color="auto"/>
            </w:tcBorders>
          </w:tcPr>
          <w:p w:rsidR="00041B6B" w:rsidRPr="007B76E6" w:rsidRDefault="0062266E" w:rsidP="00517AD8">
            <w:pPr>
              <w:tabs>
                <w:tab w:val="num" w:pos="502"/>
              </w:tabs>
              <w:rPr>
                <w:lang w:val="en-GB"/>
              </w:rPr>
            </w:pPr>
            <w:r w:rsidRPr="007B76E6">
              <w:rPr>
                <w:b/>
                <w:lang w:val="en-GB"/>
              </w:rPr>
              <w:t xml:space="preserve">PLAY AREA REPORTS: </w:t>
            </w:r>
            <w:r w:rsidR="00517AD8" w:rsidRPr="007B76E6">
              <w:rPr>
                <w:lang w:val="en-GB"/>
              </w:rPr>
              <w:t>Nothing to report.  Inspections to be booked. RH</w:t>
            </w:r>
          </w:p>
        </w:tc>
        <w:tc>
          <w:tcPr>
            <w:tcW w:w="992" w:type="dxa"/>
            <w:tcBorders>
              <w:top w:val="single" w:sz="4" w:space="0" w:color="auto"/>
              <w:left w:val="single" w:sz="4" w:space="0" w:color="auto"/>
              <w:bottom w:val="single" w:sz="4" w:space="0" w:color="auto"/>
              <w:right w:val="single" w:sz="4" w:space="0" w:color="auto"/>
            </w:tcBorders>
          </w:tcPr>
          <w:p w:rsidR="00041B6B" w:rsidRPr="007B76E6" w:rsidRDefault="00517AD8">
            <w:pPr>
              <w:rPr>
                <w:lang w:val="en-GB"/>
              </w:rPr>
            </w:pPr>
            <w:r w:rsidRPr="007B76E6">
              <w:rPr>
                <w:lang w:val="en-GB"/>
              </w:rPr>
              <w:t>RH</w:t>
            </w:r>
          </w:p>
        </w:tc>
      </w:tr>
      <w:tr w:rsidR="00041B6B" w:rsidRPr="007B76E6" w:rsidTr="00D63BCD">
        <w:tc>
          <w:tcPr>
            <w:tcW w:w="516" w:type="dxa"/>
            <w:tcBorders>
              <w:top w:val="single" w:sz="4" w:space="0" w:color="auto"/>
              <w:left w:val="single" w:sz="4" w:space="0" w:color="auto"/>
              <w:bottom w:val="single" w:sz="4" w:space="0" w:color="auto"/>
              <w:right w:val="single" w:sz="4" w:space="0" w:color="auto"/>
            </w:tcBorders>
            <w:hideMark/>
          </w:tcPr>
          <w:p w:rsidR="00041B6B" w:rsidRPr="007B76E6" w:rsidRDefault="00041B6B">
            <w:pPr>
              <w:rPr>
                <w:b/>
                <w:lang w:val="en-GB"/>
              </w:rPr>
            </w:pPr>
            <w:r w:rsidRPr="007B76E6">
              <w:rPr>
                <w:b/>
                <w:lang w:val="en-GB"/>
              </w:rPr>
              <w:t>12.</w:t>
            </w:r>
          </w:p>
        </w:tc>
        <w:tc>
          <w:tcPr>
            <w:tcW w:w="8274" w:type="dxa"/>
            <w:tcBorders>
              <w:top w:val="single" w:sz="4" w:space="0" w:color="auto"/>
              <w:left w:val="single" w:sz="4" w:space="0" w:color="auto"/>
              <w:bottom w:val="single" w:sz="4" w:space="0" w:color="auto"/>
              <w:right w:val="single" w:sz="4" w:space="0" w:color="auto"/>
            </w:tcBorders>
          </w:tcPr>
          <w:p w:rsidR="00041B6B" w:rsidRPr="007B76E6" w:rsidRDefault="0062266E" w:rsidP="00041B6B">
            <w:pPr>
              <w:tabs>
                <w:tab w:val="num" w:pos="502"/>
              </w:tabs>
              <w:rPr>
                <w:lang w:val="en-GB"/>
              </w:rPr>
            </w:pPr>
            <w:r w:rsidRPr="007B76E6">
              <w:rPr>
                <w:b/>
                <w:lang w:val="en-GB"/>
              </w:rPr>
              <w:t>PARISH PROPERTY INSPECTIONS/ DEFIBRIL</w:t>
            </w:r>
            <w:r w:rsidR="00517AD8" w:rsidRPr="007B76E6">
              <w:rPr>
                <w:b/>
                <w:lang w:val="en-GB"/>
              </w:rPr>
              <w:t xml:space="preserve">LATOR INSPECTIONS/SOCIAL CENTRE: </w:t>
            </w:r>
            <w:r w:rsidR="00517AD8" w:rsidRPr="007B76E6">
              <w:rPr>
                <w:lang w:val="en-GB"/>
              </w:rPr>
              <w:t>drinks have again been spilt on the top of the case. Some problem with the lights, but rectified by JP and Richard Schofield.</w:t>
            </w:r>
            <w:r w:rsidRPr="007B76E6">
              <w:rPr>
                <w:b/>
                <w:lang w:val="en-GB"/>
              </w:rPr>
              <w:t xml:space="preserve">   PAVILION REPAIRS</w:t>
            </w:r>
            <w:r w:rsidR="00517AD8" w:rsidRPr="007B76E6">
              <w:rPr>
                <w:b/>
                <w:lang w:val="en-GB"/>
              </w:rPr>
              <w:t xml:space="preserve"> – </w:t>
            </w:r>
            <w:r w:rsidR="00517AD8" w:rsidRPr="007B76E6">
              <w:rPr>
                <w:lang w:val="en-GB"/>
              </w:rPr>
              <w:t>on going.</w:t>
            </w:r>
          </w:p>
          <w:p w:rsidR="00041B6B" w:rsidRPr="007B76E6" w:rsidRDefault="00173907">
            <w:pPr>
              <w:rPr>
                <w:lang w:val="en-GB"/>
              </w:rPr>
            </w:pPr>
            <w:r w:rsidRPr="007B76E6">
              <w:rPr>
                <w:b/>
                <w:lang w:val="en-GB"/>
              </w:rPr>
              <w:t xml:space="preserve">Notice Boards: </w:t>
            </w:r>
            <w:r w:rsidRPr="007B76E6">
              <w:rPr>
                <w:lang w:val="en-GB"/>
              </w:rPr>
              <w:t xml:space="preserve"> The weather is causing the wood to swell. JC monitoring.</w:t>
            </w:r>
          </w:p>
        </w:tc>
        <w:tc>
          <w:tcPr>
            <w:tcW w:w="992" w:type="dxa"/>
            <w:tcBorders>
              <w:top w:val="single" w:sz="4" w:space="0" w:color="auto"/>
              <w:left w:val="single" w:sz="4" w:space="0" w:color="auto"/>
              <w:bottom w:val="single" w:sz="4" w:space="0" w:color="auto"/>
              <w:right w:val="single" w:sz="4" w:space="0" w:color="auto"/>
            </w:tcBorders>
          </w:tcPr>
          <w:p w:rsidR="00041B6B" w:rsidRPr="007B76E6" w:rsidRDefault="00041B6B">
            <w:pPr>
              <w:rPr>
                <w:lang w:val="en-GB"/>
              </w:rPr>
            </w:pPr>
          </w:p>
        </w:tc>
      </w:tr>
      <w:tr w:rsidR="00041B6B" w:rsidRPr="007B76E6" w:rsidTr="00D63BCD">
        <w:tc>
          <w:tcPr>
            <w:tcW w:w="516" w:type="dxa"/>
            <w:tcBorders>
              <w:top w:val="single" w:sz="4" w:space="0" w:color="auto"/>
              <w:left w:val="single" w:sz="4" w:space="0" w:color="auto"/>
              <w:bottom w:val="single" w:sz="4" w:space="0" w:color="auto"/>
              <w:right w:val="single" w:sz="4" w:space="0" w:color="auto"/>
            </w:tcBorders>
            <w:hideMark/>
          </w:tcPr>
          <w:p w:rsidR="00041B6B" w:rsidRPr="007B76E6" w:rsidRDefault="00041B6B">
            <w:pPr>
              <w:rPr>
                <w:b/>
                <w:lang w:val="en-GB"/>
              </w:rPr>
            </w:pPr>
            <w:r w:rsidRPr="007B76E6">
              <w:rPr>
                <w:b/>
                <w:lang w:val="en-GB"/>
              </w:rPr>
              <w:t>13.</w:t>
            </w:r>
          </w:p>
        </w:tc>
        <w:tc>
          <w:tcPr>
            <w:tcW w:w="8274" w:type="dxa"/>
            <w:tcBorders>
              <w:top w:val="single" w:sz="4" w:space="0" w:color="auto"/>
              <w:left w:val="single" w:sz="4" w:space="0" w:color="auto"/>
              <w:bottom w:val="single" w:sz="4" w:space="0" w:color="auto"/>
              <w:right w:val="single" w:sz="4" w:space="0" w:color="auto"/>
            </w:tcBorders>
          </w:tcPr>
          <w:p w:rsidR="00041B6B" w:rsidRPr="007B76E6" w:rsidRDefault="0062266E" w:rsidP="00041B6B">
            <w:pPr>
              <w:tabs>
                <w:tab w:val="num" w:pos="502"/>
              </w:tabs>
              <w:rPr>
                <w:b/>
                <w:lang w:val="en-GB"/>
              </w:rPr>
            </w:pPr>
            <w:r w:rsidRPr="007B76E6">
              <w:rPr>
                <w:b/>
                <w:lang w:val="en-GB"/>
              </w:rPr>
              <w:t>QUEEN’S DJ FIELD TRUST – PLAQUE?</w:t>
            </w:r>
          </w:p>
          <w:p w:rsidR="00041B6B" w:rsidRPr="007B76E6" w:rsidRDefault="00517AD8" w:rsidP="00517AD8">
            <w:pPr>
              <w:pStyle w:val="NoSpacing"/>
              <w:rPr>
                <w:rFonts w:ascii="Times New Roman" w:hAnsi="Times New Roman" w:cs="Times New Roman"/>
                <w:sz w:val="24"/>
                <w:szCs w:val="24"/>
              </w:rPr>
            </w:pPr>
            <w:r w:rsidRPr="007B76E6">
              <w:rPr>
                <w:rFonts w:ascii="Times New Roman" w:hAnsi="Times New Roman" w:cs="Times New Roman"/>
                <w:b/>
                <w:sz w:val="24"/>
                <w:szCs w:val="24"/>
              </w:rPr>
              <w:t xml:space="preserve">The Pound Playing Field: </w:t>
            </w:r>
            <w:r w:rsidRPr="007B76E6">
              <w:rPr>
                <w:rFonts w:ascii="Times New Roman" w:hAnsi="Times New Roman" w:cs="Times New Roman"/>
                <w:sz w:val="24"/>
                <w:szCs w:val="24"/>
              </w:rPr>
              <w:t>Land Registry forms to be completed and returned. Two plaques have now been received –to be erected in the Spring.</w:t>
            </w:r>
          </w:p>
          <w:p w:rsidR="00CF7351" w:rsidRPr="007B76E6" w:rsidRDefault="00CF7351" w:rsidP="00517AD8">
            <w:pPr>
              <w:pStyle w:val="NoSpacing"/>
              <w:rPr>
                <w:rFonts w:ascii="Times New Roman" w:hAnsi="Times New Roman" w:cs="Times New Roman"/>
                <w:sz w:val="24"/>
                <w:szCs w:val="24"/>
              </w:rPr>
            </w:pPr>
            <w:r w:rsidRPr="007B76E6">
              <w:rPr>
                <w:rFonts w:ascii="Times New Roman" w:hAnsi="Times New Roman" w:cs="Times New Roman"/>
                <w:sz w:val="24"/>
                <w:szCs w:val="24"/>
              </w:rPr>
              <w:t>PP signed the Land Registry Forms - Agreed Notice and Restriction – to be completed and returned with certified copies of the Deed of Dedication.  Cost 2x£40.00</w:t>
            </w:r>
          </w:p>
        </w:tc>
        <w:tc>
          <w:tcPr>
            <w:tcW w:w="992" w:type="dxa"/>
            <w:tcBorders>
              <w:top w:val="single" w:sz="4" w:space="0" w:color="auto"/>
              <w:left w:val="single" w:sz="4" w:space="0" w:color="auto"/>
              <w:bottom w:val="single" w:sz="4" w:space="0" w:color="auto"/>
              <w:right w:val="single" w:sz="4" w:space="0" w:color="auto"/>
            </w:tcBorders>
          </w:tcPr>
          <w:p w:rsidR="00041B6B" w:rsidRPr="007B76E6" w:rsidRDefault="00041B6B">
            <w:pPr>
              <w:rPr>
                <w:lang w:val="en-GB"/>
              </w:rPr>
            </w:pPr>
          </w:p>
        </w:tc>
      </w:tr>
      <w:tr w:rsidR="00041B6B" w:rsidRPr="007B76E6" w:rsidTr="00D63BCD">
        <w:tc>
          <w:tcPr>
            <w:tcW w:w="516" w:type="dxa"/>
            <w:tcBorders>
              <w:top w:val="single" w:sz="4" w:space="0" w:color="auto"/>
              <w:left w:val="single" w:sz="4" w:space="0" w:color="auto"/>
              <w:bottom w:val="single" w:sz="4" w:space="0" w:color="auto"/>
              <w:right w:val="single" w:sz="4" w:space="0" w:color="auto"/>
            </w:tcBorders>
            <w:hideMark/>
          </w:tcPr>
          <w:p w:rsidR="00041B6B" w:rsidRPr="007B76E6" w:rsidRDefault="00041B6B">
            <w:pPr>
              <w:rPr>
                <w:b/>
                <w:lang w:val="en-GB"/>
              </w:rPr>
            </w:pPr>
            <w:r w:rsidRPr="007B76E6">
              <w:rPr>
                <w:b/>
                <w:lang w:val="en-GB"/>
              </w:rPr>
              <w:t>14.</w:t>
            </w:r>
          </w:p>
        </w:tc>
        <w:tc>
          <w:tcPr>
            <w:tcW w:w="8274" w:type="dxa"/>
            <w:tcBorders>
              <w:top w:val="single" w:sz="4" w:space="0" w:color="auto"/>
              <w:left w:val="single" w:sz="4" w:space="0" w:color="auto"/>
              <w:bottom w:val="single" w:sz="4" w:space="0" w:color="auto"/>
              <w:right w:val="single" w:sz="4" w:space="0" w:color="auto"/>
            </w:tcBorders>
          </w:tcPr>
          <w:p w:rsidR="00041B6B" w:rsidRPr="007B76E6" w:rsidRDefault="00CF7351" w:rsidP="00CF7351">
            <w:pPr>
              <w:tabs>
                <w:tab w:val="num" w:pos="502"/>
              </w:tabs>
              <w:rPr>
                <w:b/>
                <w:lang w:val="en-GB"/>
              </w:rPr>
            </w:pPr>
            <w:r w:rsidRPr="007B76E6">
              <w:rPr>
                <w:b/>
                <w:lang w:val="en-GB"/>
              </w:rPr>
              <w:t>TWINNING COMMITTEE REPORT: -</w:t>
            </w:r>
          </w:p>
        </w:tc>
        <w:tc>
          <w:tcPr>
            <w:tcW w:w="992" w:type="dxa"/>
            <w:tcBorders>
              <w:top w:val="single" w:sz="4" w:space="0" w:color="auto"/>
              <w:left w:val="single" w:sz="4" w:space="0" w:color="auto"/>
              <w:bottom w:val="single" w:sz="4" w:space="0" w:color="auto"/>
              <w:right w:val="single" w:sz="4" w:space="0" w:color="auto"/>
            </w:tcBorders>
          </w:tcPr>
          <w:p w:rsidR="00041B6B" w:rsidRPr="007B76E6" w:rsidRDefault="00041B6B">
            <w:pPr>
              <w:rPr>
                <w:lang w:val="en-GB"/>
              </w:rPr>
            </w:pPr>
          </w:p>
        </w:tc>
      </w:tr>
      <w:tr w:rsidR="00041B6B" w:rsidRPr="007B76E6" w:rsidTr="00D63BCD">
        <w:tc>
          <w:tcPr>
            <w:tcW w:w="516" w:type="dxa"/>
            <w:tcBorders>
              <w:top w:val="single" w:sz="4" w:space="0" w:color="auto"/>
              <w:left w:val="single" w:sz="4" w:space="0" w:color="auto"/>
              <w:bottom w:val="single" w:sz="4" w:space="0" w:color="auto"/>
              <w:right w:val="single" w:sz="4" w:space="0" w:color="auto"/>
            </w:tcBorders>
            <w:hideMark/>
          </w:tcPr>
          <w:p w:rsidR="00041B6B" w:rsidRPr="007B76E6" w:rsidRDefault="00041B6B">
            <w:pPr>
              <w:rPr>
                <w:b/>
                <w:lang w:val="en-GB"/>
              </w:rPr>
            </w:pPr>
            <w:r w:rsidRPr="007B76E6">
              <w:rPr>
                <w:b/>
                <w:lang w:val="en-GB"/>
              </w:rPr>
              <w:t>15.</w:t>
            </w:r>
          </w:p>
        </w:tc>
        <w:tc>
          <w:tcPr>
            <w:tcW w:w="8274" w:type="dxa"/>
            <w:tcBorders>
              <w:top w:val="single" w:sz="4" w:space="0" w:color="auto"/>
              <w:left w:val="single" w:sz="4" w:space="0" w:color="auto"/>
              <w:bottom w:val="single" w:sz="4" w:space="0" w:color="auto"/>
              <w:right w:val="single" w:sz="4" w:space="0" w:color="auto"/>
            </w:tcBorders>
          </w:tcPr>
          <w:p w:rsidR="00AB5234" w:rsidRPr="007B76E6" w:rsidRDefault="00AB5234" w:rsidP="00041B6B">
            <w:pPr>
              <w:tabs>
                <w:tab w:val="num" w:pos="502"/>
              </w:tabs>
              <w:rPr>
                <w:lang w:val="en-GB"/>
              </w:rPr>
            </w:pPr>
            <w:r w:rsidRPr="007B76E6">
              <w:rPr>
                <w:b/>
                <w:lang w:val="en-GB"/>
              </w:rPr>
              <w:t xml:space="preserve">TO GRANT DISPENSATION LB: </w:t>
            </w:r>
            <w:r w:rsidRPr="007B76E6">
              <w:rPr>
                <w:lang w:val="en-GB"/>
              </w:rPr>
              <w:t>The PC agreed to grant LB dispensation for the Precept setting.</w:t>
            </w:r>
          </w:p>
          <w:p w:rsidR="00AB5234" w:rsidRPr="007B76E6" w:rsidRDefault="0062266E" w:rsidP="00041B6B">
            <w:pPr>
              <w:tabs>
                <w:tab w:val="num" w:pos="502"/>
              </w:tabs>
              <w:rPr>
                <w:b/>
                <w:lang w:val="en-GB"/>
              </w:rPr>
            </w:pPr>
            <w:r w:rsidRPr="007B76E6">
              <w:rPr>
                <w:b/>
                <w:lang w:val="en-GB"/>
              </w:rPr>
              <w:t>PRECEPT CALCULATI</w:t>
            </w:r>
            <w:r w:rsidR="00AB5234" w:rsidRPr="007B76E6">
              <w:rPr>
                <w:b/>
                <w:lang w:val="en-GB"/>
              </w:rPr>
              <w:t>ONS/PRECEPT REQUEST FOR 2013-14:</w:t>
            </w:r>
          </w:p>
          <w:p w:rsidR="00041B6B" w:rsidRPr="007B76E6" w:rsidRDefault="00AB5234" w:rsidP="00CF7351">
            <w:pPr>
              <w:pStyle w:val="NoSpacing"/>
              <w:rPr>
                <w:rFonts w:ascii="Times New Roman" w:hAnsi="Times New Roman" w:cs="Times New Roman"/>
                <w:sz w:val="24"/>
                <w:szCs w:val="24"/>
              </w:rPr>
            </w:pPr>
            <w:r w:rsidRPr="007B76E6">
              <w:rPr>
                <w:rFonts w:ascii="Times New Roman" w:hAnsi="Times New Roman" w:cs="Times New Roman"/>
                <w:sz w:val="24"/>
                <w:szCs w:val="24"/>
              </w:rPr>
              <w:t xml:space="preserve">Following a delay due to waiting for government legislation, It was finally agreed to set the Precept at £36,000 based on the Band D figures for Bromham of £737.77 and expected expenditure for 2013/14. (Request for WC Grant £2925.13 </w:t>
            </w:r>
            <w:r w:rsidR="00CF7351" w:rsidRPr="007B76E6">
              <w:rPr>
                <w:rFonts w:ascii="Times New Roman" w:hAnsi="Times New Roman" w:cs="Times New Roman"/>
                <w:sz w:val="24"/>
                <w:szCs w:val="24"/>
              </w:rPr>
              <w:t>+ Precept £33074.87 = £36000.00</w:t>
            </w:r>
            <w:r w:rsidRPr="007B76E6">
              <w:rPr>
                <w:rFonts w:ascii="Times New Roman" w:hAnsi="Times New Roman" w:cs="Times New Roman"/>
                <w:sz w:val="24"/>
                <w:szCs w:val="24"/>
              </w:rPr>
              <w:t xml:space="preserve">  </w:t>
            </w:r>
            <w:r w:rsidR="00CF7351" w:rsidRPr="007B76E6">
              <w:rPr>
                <w:rFonts w:ascii="Times New Roman" w:hAnsi="Times New Roman" w:cs="Times New Roman"/>
                <w:sz w:val="24"/>
                <w:szCs w:val="24"/>
              </w:rPr>
              <w:t>This grant may not be available in the future and may  have implications for future calculations).</w:t>
            </w:r>
            <w:r w:rsidRPr="007B76E6">
              <w:rPr>
                <w:rFonts w:ascii="Times New Roman" w:hAnsi="Times New Roman" w:cs="Times New Roman"/>
                <w:sz w:val="24"/>
                <w:szCs w:val="24"/>
              </w:rPr>
              <w:t xml:space="preserve"> An increase of £2000.00 from last year</w:t>
            </w:r>
            <w:r w:rsidR="00CF7351" w:rsidRPr="007B76E6">
              <w:rPr>
                <w:rFonts w:ascii="Times New Roman" w:hAnsi="Times New Roman" w:cs="Times New Roman"/>
                <w:sz w:val="24"/>
                <w:szCs w:val="24"/>
              </w:rPr>
              <w:t xml:space="preserve">. BPC Band D contribution £44.83.  </w:t>
            </w:r>
            <w:r w:rsidR="00CF7351" w:rsidRPr="007343FF">
              <w:rPr>
                <w:rFonts w:ascii="Times New Roman" w:hAnsi="Times New Roman" w:cs="Times New Roman"/>
                <w:b/>
                <w:sz w:val="24"/>
                <w:szCs w:val="24"/>
              </w:rPr>
              <w:t>PRO BA SEC JC</w:t>
            </w:r>
          </w:p>
        </w:tc>
        <w:tc>
          <w:tcPr>
            <w:tcW w:w="992" w:type="dxa"/>
            <w:tcBorders>
              <w:top w:val="single" w:sz="4" w:space="0" w:color="auto"/>
              <w:left w:val="single" w:sz="4" w:space="0" w:color="auto"/>
              <w:bottom w:val="single" w:sz="4" w:space="0" w:color="auto"/>
              <w:right w:val="single" w:sz="4" w:space="0" w:color="auto"/>
            </w:tcBorders>
          </w:tcPr>
          <w:p w:rsidR="00041B6B" w:rsidRPr="007B76E6" w:rsidRDefault="00041B6B">
            <w:pPr>
              <w:rPr>
                <w:lang w:val="en-GB"/>
              </w:rPr>
            </w:pPr>
          </w:p>
        </w:tc>
      </w:tr>
      <w:tr w:rsidR="00041B6B" w:rsidRPr="007B76E6" w:rsidTr="00D63BCD">
        <w:tc>
          <w:tcPr>
            <w:tcW w:w="516" w:type="dxa"/>
            <w:tcBorders>
              <w:top w:val="single" w:sz="4" w:space="0" w:color="auto"/>
              <w:left w:val="single" w:sz="4" w:space="0" w:color="auto"/>
              <w:bottom w:val="single" w:sz="4" w:space="0" w:color="auto"/>
              <w:right w:val="single" w:sz="4" w:space="0" w:color="auto"/>
            </w:tcBorders>
            <w:hideMark/>
          </w:tcPr>
          <w:p w:rsidR="00041B6B" w:rsidRPr="007B76E6" w:rsidRDefault="00041B6B">
            <w:pPr>
              <w:rPr>
                <w:b/>
                <w:lang w:val="en-GB"/>
              </w:rPr>
            </w:pPr>
            <w:r w:rsidRPr="007B76E6">
              <w:rPr>
                <w:b/>
                <w:lang w:val="en-GB"/>
              </w:rPr>
              <w:t>16.</w:t>
            </w:r>
          </w:p>
        </w:tc>
        <w:tc>
          <w:tcPr>
            <w:tcW w:w="8274" w:type="dxa"/>
            <w:tcBorders>
              <w:top w:val="single" w:sz="4" w:space="0" w:color="auto"/>
              <w:left w:val="single" w:sz="4" w:space="0" w:color="auto"/>
              <w:bottom w:val="single" w:sz="4" w:space="0" w:color="auto"/>
              <w:right w:val="single" w:sz="4" w:space="0" w:color="auto"/>
            </w:tcBorders>
          </w:tcPr>
          <w:p w:rsidR="00041B6B" w:rsidRPr="007B76E6" w:rsidRDefault="0062266E" w:rsidP="00041B6B">
            <w:pPr>
              <w:tabs>
                <w:tab w:val="num" w:pos="502"/>
              </w:tabs>
              <w:rPr>
                <w:lang w:val="en-GB"/>
              </w:rPr>
            </w:pPr>
            <w:r w:rsidRPr="007B76E6">
              <w:rPr>
                <w:b/>
                <w:lang w:val="en-GB"/>
              </w:rPr>
              <w:t>CHEQUES TO BE SIGNED</w:t>
            </w:r>
            <w:r w:rsidR="00CF7351" w:rsidRPr="007B76E6">
              <w:rPr>
                <w:b/>
                <w:lang w:val="en-GB"/>
              </w:rPr>
              <w:t>:</w:t>
            </w:r>
            <w:r w:rsidR="00102B9E" w:rsidRPr="007B76E6">
              <w:rPr>
                <w:b/>
                <w:lang w:val="en-GB"/>
              </w:rPr>
              <w:t xml:space="preserve"> </w:t>
            </w:r>
            <w:r w:rsidR="00102B9E" w:rsidRPr="007B76E6">
              <w:rPr>
                <w:lang w:val="en-GB"/>
              </w:rPr>
              <w:t>PRO KM  SEC BA  AIF.</w:t>
            </w:r>
          </w:p>
          <w:p w:rsidR="007B76E6" w:rsidRPr="007B76E6" w:rsidRDefault="00CF6709">
            <w:pPr>
              <w:rPr>
                <w:lang w:val="en-GB"/>
              </w:rPr>
            </w:pPr>
            <w:r w:rsidRPr="007B76E6">
              <w:rPr>
                <w:b/>
                <w:lang w:val="en-GB"/>
              </w:rPr>
              <w:t xml:space="preserve">2181: </w:t>
            </w:r>
            <w:r w:rsidRPr="007B76E6">
              <w:rPr>
                <w:lang w:val="en-GB"/>
              </w:rPr>
              <w:t xml:space="preserve">R Humphries 2056.40 </w:t>
            </w:r>
            <w:r w:rsidRPr="007B76E6">
              <w:rPr>
                <w:b/>
                <w:lang w:val="en-GB"/>
              </w:rPr>
              <w:t xml:space="preserve">2182: </w:t>
            </w:r>
            <w:r w:rsidRPr="007B76E6">
              <w:rPr>
                <w:lang w:val="en-GB"/>
              </w:rPr>
              <w:t xml:space="preserve">B Bullock 174.00 </w:t>
            </w:r>
            <w:r w:rsidRPr="007B76E6">
              <w:rPr>
                <w:b/>
                <w:lang w:val="en-GB"/>
              </w:rPr>
              <w:t xml:space="preserve">2183: </w:t>
            </w:r>
            <w:r w:rsidRPr="007B76E6">
              <w:rPr>
                <w:lang w:val="en-GB"/>
              </w:rPr>
              <w:t>E Brown 232.00</w:t>
            </w:r>
          </w:p>
          <w:p w:rsidR="00041B6B" w:rsidRPr="007B76E6" w:rsidRDefault="00CF6709" w:rsidP="007B76E6">
            <w:pPr>
              <w:rPr>
                <w:lang w:val="en-GB"/>
              </w:rPr>
            </w:pPr>
            <w:r w:rsidRPr="007B76E6">
              <w:rPr>
                <w:b/>
                <w:lang w:val="en-GB"/>
              </w:rPr>
              <w:t xml:space="preserve">2184: </w:t>
            </w:r>
            <w:r w:rsidR="007B76E6" w:rsidRPr="007B76E6">
              <w:rPr>
                <w:lang w:val="en-GB"/>
              </w:rPr>
              <w:t xml:space="preserve">Callaway Grass 103.17 </w:t>
            </w:r>
            <w:r w:rsidRPr="007B76E6">
              <w:rPr>
                <w:b/>
                <w:lang w:val="en-GB"/>
              </w:rPr>
              <w:t>2185</w:t>
            </w:r>
            <w:r w:rsidRPr="007B76E6">
              <w:rPr>
                <w:lang w:val="en-GB"/>
              </w:rPr>
              <w:t xml:space="preserve">: </w:t>
            </w:r>
            <w:r w:rsidR="007B76E6" w:rsidRPr="007B76E6">
              <w:rPr>
                <w:lang w:val="en-GB"/>
              </w:rPr>
              <w:t>Social Centre £61.50</w:t>
            </w:r>
            <w:r w:rsidR="007B76E6" w:rsidRPr="007B76E6">
              <w:rPr>
                <w:b/>
                <w:lang w:val="en-GB"/>
              </w:rPr>
              <w:t xml:space="preserve"> </w:t>
            </w:r>
            <w:r w:rsidRPr="007B76E6">
              <w:rPr>
                <w:b/>
                <w:lang w:val="en-GB"/>
              </w:rPr>
              <w:t>2186:</w:t>
            </w:r>
            <w:r w:rsidR="007B76E6" w:rsidRPr="007B76E6">
              <w:rPr>
                <w:b/>
                <w:lang w:val="en-GB"/>
              </w:rPr>
              <w:t xml:space="preserve"> </w:t>
            </w:r>
            <w:r w:rsidR="007B76E6" w:rsidRPr="007B76E6">
              <w:rPr>
                <w:lang w:val="en-GB"/>
              </w:rPr>
              <w:t>Inland Rev 19.74</w:t>
            </w:r>
            <w:r w:rsidRPr="007B76E6">
              <w:rPr>
                <w:b/>
                <w:lang w:val="en-GB"/>
              </w:rPr>
              <w:t xml:space="preserve"> 2187: </w:t>
            </w:r>
            <w:r w:rsidR="007B76E6" w:rsidRPr="007B76E6">
              <w:rPr>
                <w:lang w:val="en-GB"/>
              </w:rPr>
              <w:t xml:space="preserve">Land Registry 80.00 </w:t>
            </w:r>
            <w:r w:rsidRPr="007B76E6">
              <w:rPr>
                <w:b/>
                <w:lang w:val="en-GB"/>
              </w:rPr>
              <w:t xml:space="preserve">2188: </w:t>
            </w:r>
            <w:r w:rsidR="007B76E6" w:rsidRPr="007B76E6">
              <w:rPr>
                <w:lang w:val="en-GB"/>
              </w:rPr>
              <w:t xml:space="preserve">PCC 25.00 (GPC) </w:t>
            </w:r>
            <w:r w:rsidRPr="007B76E6">
              <w:rPr>
                <w:b/>
                <w:lang w:val="en-GB"/>
              </w:rPr>
              <w:t>2189:</w:t>
            </w:r>
            <w:r w:rsidR="00AE3F38">
              <w:rPr>
                <w:lang w:val="en-GB"/>
              </w:rPr>
              <w:t>Chairman’s Account 150</w:t>
            </w:r>
            <w:bookmarkStart w:id="0" w:name="_GoBack"/>
            <w:bookmarkEnd w:id="0"/>
            <w:r w:rsidR="007B76E6" w:rsidRPr="007B76E6">
              <w:rPr>
                <w:lang w:val="en-GB"/>
              </w:rPr>
              <w:t>.00</w:t>
            </w:r>
          </w:p>
        </w:tc>
        <w:tc>
          <w:tcPr>
            <w:tcW w:w="992" w:type="dxa"/>
            <w:tcBorders>
              <w:top w:val="single" w:sz="4" w:space="0" w:color="auto"/>
              <w:left w:val="single" w:sz="4" w:space="0" w:color="auto"/>
              <w:bottom w:val="single" w:sz="4" w:space="0" w:color="auto"/>
              <w:right w:val="single" w:sz="4" w:space="0" w:color="auto"/>
            </w:tcBorders>
          </w:tcPr>
          <w:p w:rsidR="00041B6B" w:rsidRPr="007B76E6" w:rsidRDefault="00041B6B">
            <w:pPr>
              <w:rPr>
                <w:lang w:val="en-GB"/>
              </w:rPr>
            </w:pPr>
          </w:p>
        </w:tc>
      </w:tr>
      <w:tr w:rsidR="00041B6B" w:rsidRPr="007B76E6" w:rsidTr="00D63BCD">
        <w:tc>
          <w:tcPr>
            <w:tcW w:w="516" w:type="dxa"/>
            <w:tcBorders>
              <w:top w:val="single" w:sz="4" w:space="0" w:color="auto"/>
              <w:left w:val="single" w:sz="4" w:space="0" w:color="auto"/>
              <w:bottom w:val="single" w:sz="4" w:space="0" w:color="auto"/>
              <w:right w:val="single" w:sz="4" w:space="0" w:color="auto"/>
            </w:tcBorders>
            <w:hideMark/>
          </w:tcPr>
          <w:p w:rsidR="00041B6B" w:rsidRPr="007B76E6" w:rsidRDefault="00041B6B">
            <w:pPr>
              <w:rPr>
                <w:b/>
                <w:lang w:val="en-GB"/>
              </w:rPr>
            </w:pPr>
            <w:r w:rsidRPr="007B76E6">
              <w:rPr>
                <w:b/>
                <w:lang w:val="en-GB"/>
              </w:rPr>
              <w:t>17.</w:t>
            </w:r>
          </w:p>
        </w:tc>
        <w:tc>
          <w:tcPr>
            <w:tcW w:w="8274" w:type="dxa"/>
            <w:tcBorders>
              <w:top w:val="single" w:sz="4" w:space="0" w:color="auto"/>
              <w:left w:val="single" w:sz="4" w:space="0" w:color="auto"/>
              <w:bottom w:val="single" w:sz="4" w:space="0" w:color="auto"/>
              <w:right w:val="single" w:sz="4" w:space="0" w:color="auto"/>
            </w:tcBorders>
          </w:tcPr>
          <w:p w:rsidR="00F5034B" w:rsidRPr="007B76E6" w:rsidRDefault="00F5034B" w:rsidP="00F5034B">
            <w:pPr>
              <w:rPr>
                <w:b/>
                <w:lang w:val="en-GB"/>
              </w:rPr>
            </w:pPr>
            <w:r w:rsidRPr="007B76E6">
              <w:rPr>
                <w:b/>
                <w:lang w:val="en-GB" w:eastAsia="en-GB"/>
              </w:rPr>
              <w:t>FINANCIAL STATEMENT - QUARTER ENDING: 31</w:t>
            </w:r>
            <w:r w:rsidRPr="007B76E6">
              <w:rPr>
                <w:b/>
                <w:vertAlign w:val="superscript"/>
                <w:lang w:val="en-GB" w:eastAsia="en-GB"/>
              </w:rPr>
              <w:t>st</w:t>
            </w:r>
            <w:r w:rsidRPr="007B76E6">
              <w:rPr>
                <w:b/>
                <w:lang w:val="en-GB" w:eastAsia="en-GB"/>
              </w:rPr>
              <w:t xml:space="preserve"> Dec 2013</w:t>
            </w:r>
          </w:p>
          <w:p w:rsidR="00F5034B" w:rsidRPr="007B76E6" w:rsidRDefault="00102B9E" w:rsidP="00F5034B">
            <w:pPr>
              <w:rPr>
                <w:lang w:val="en-GB" w:eastAsia="en-GB"/>
              </w:rPr>
            </w:pPr>
            <w:r w:rsidRPr="007B76E6">
              <w:rPr>
                <w:lang w:val="en-GB" w:eastAsia="en-GB"/>
              </w:rPr>
              <w:t>PRO: AB SEC: PM</w:t>
            </w:r>
            <w:r w:rsidR="00F5034B" w:rsidRPr="007B76E6">
              <w:rPr>
                <w:lang w:val="en-GB" w:eastAsia="en-GB"/>
              </w:rPr>
              <w:t xml:space="preserve"> As presented by RH. And agreed by the Finance Committee</w:t>
            </w:r>
            <w:r w:rsidRPr="007B76E6">
              <w:rPr>
                <w:lang w:val="en-GB" w:eastAsia="en-GB"/>
              </w:rPr>
              <w:t xml:space="preserve">. </w:t>
            </w:r>
            <w:r w:rsidR="00F5034B" w:rsidRPr="007B76E6">
              <w:rPr>
                <w:lang w:val="en-GB" w:eastAsia="en-GB"/>
              </w:rPr>
              <w:t xml:space="preserve"> Signed and agreed. AIF.</w:t>
            </w:r>
          </w:p>
          <w:p w:rsidR="00F5034B" w:rsidRPr="007B76E6" w:rsidRDefault="00F5034B" w:rsidP="00F5034B">
            <w:pPr>
              <w:rPr>
                <w:b/>
                <w:u w:val="single"/>
                <w:lang w:val="en-GB" w:eastAsia="en-GB"/>
              </w:rPr>
            </w:pPr>
            <w:r w:rsidRPr="007B76E6">
              <w:rPr>
                <w:b/>
                <w:u w:val="single"/>
                <w:lang w:val="en-GB" w:eastAsia="en-GB"/>
              </w:rPr>
              <w:t>Santander Commercial account</w:t>
            </w:r>
          </w:p>
          <w:p w:rsidR="00F5034B" w:rsidRPr="007B76E6" w:rsidRDefault="00F5034B" w:rsidP="00F5034B">
            <w:pPr>
              <w:rPr>
                <w:b/>
                <w:lang w:val="en-GB" w:eastAsia="en-GB"/>
              </w:rPr>
            </w:pPr>
            <w:r w:rsidRPr="007B76E6">
              <w:rPr>
                <w:b/>
                <w:lang w:val="en-GB" w:eastAsia="en-GB"/>
              </w:rPr>
              <w:t xml:space="preserve">Allotment:                                     £70.32                                     </w:t>
            </w:r>
          </w:p>
          <w:p w:rsidR="00F5034B" w:rsidRPr="007B76E6" w:rsidRDefault="00F5034B" w:rsidP="00F5034B">
            <w:pPr>
              <w:rPr>
                <w:b/>
                <w:lang w:val="en-GB" w:eastAsia="en-GB"/>
              </w:rPr>
            </w:pPr>
            <w:r w:rsidRPr="007B76E6">
              <w:rPr>
                <w:b/>
                <w:lang w:val="en-GB" w:eastAsia="en-GB"/>
              </w:rPr>
              <w:t>General/Commercial Accounts:  £9885.76</w:t>
            </w:r>
          </w:p>
          <w:p w:rsidR="00F5034B" w:rsidRPr="007B76E6" w:rsidRDefault="00F5034B" w:rsidP="00F5034B">
            <w:pPr>
              <w:rPr>
                <w:b/>
                <w:lang w:val="en-GB" w:eastAsia="en-GB"/>
              </w:rPr>
            </w:pPr>
            <w:r w:rsidRPr="007B76E6">
              <w:rPr>
                <w:b/>
                <w:lang w:val="en-GB" w:eastAsia="en-GB"/>
              </w:rPr>
              <w:t>Burial:                                            £3018.74</w:t>
            </w:r>
          </w:p>
          <w:p w:rsidR="00F5034B" w:rsidRPr="007B76E6" w:rsidRDefault="00F5034B" w:rsidP="00F5034B">
            <w:pPr>
              <w:rPr>
                <w:b/>
                <w:lang w:val="en-GB" w:eastAsia="en-GB"/>
              </w:rPr>
            </w:pPr>
            <w:r w:rsidRPr="007B76E6">
              <w:rPr>
                <w:b/>
                <w:lang w:val="en-GB" w:eastAsia="en-GB"/>
              </w:rPr>
              <w:t>Queen’s D Jubilee                         £845.36</w:t>
            </w:r>
          </w:p>
          <w:p w:rsidR="00F5034B" w:rsidRPr="007B76E6" w:rsidRDefault="00F5034B" w:rsidP="00F5034B">
            <w:pPr>
              <w:rPr>
                <w:b/>
                <w:lang w:val="en-GB" w:eastAsia="en-GB"/>
              </w:rPr>
            </w:pPr>
            <w:r w:rsidRPr="007B76E6">
              <w:rPr>
                <w:b/>
                <w:lang w:val="en-GB" w:eastAsia="en-GB"/>
              </w:rPr>
              <w:t xml:space="preserve">Defibrillator Fund:                       £2.20                                      </w:t>
            </w:r>
          </w:p>
          <w:p w:rsidR="00F5034B" w:rsidRPr="007B76E6" w:rsidRDefault="00F5034B" w:rsidP="00F5034B">
            <w:pPr>
              <w:rPr>
                <w:b/>
                <w:lang w:val="en-GB" w:eastAsia="en-GB"/>
              </w:rPr>
            </w:pPr>
            <w:r w:rsidRPr="007B76E6">
              <w:rPr>
                <w:b/>
                <w:lang w:val="en-GB" w:eastAsia="en-GB"/>
              </w:rPr>
              <w:t>Transport:                                     £39.00</w:t>
            </w:r>
          </w:p>
          <w:p w:rsidR="00F5034B" w:rsidRPr="007B76E6" w:rsidRDefault="00F5034B" w:rsidP="00F5034B">
            <w:pPr>
              <w:rPr>
                <w:b/>
                <w:lang w:val="en-GB" w:eastAsia="en-GB"/>
              </w:rPr>
            </w:pPr>
            <w:r w:rsidRPr="007B76E6">
              <w:rPr>
                <w:b/>
                <w:lang w:val="en-GB" w:eastAsia="en-GB"/>
              </w:rPr>
              <w:t>Interest                                               0.16</w:t>
            </w:r>
          </w:p>
          <w:p w:rsidR="00F5034B" w:rsidRPr="007B76E6" w:rsidRDefault="00F5034B" w:rsidP="00F5034B">
            <w:pPr>
              <w:rPr>
                <w:b/>
                <w:lang w:val="en-GB" w:eastAsia="en-GB"/>
              </w:rPr>
            </w:pPr>
            <w:r w:rsidRPr="007B76E6">
              <w:rPr>
                <w:b/>
                <w:lang w:val="en-GB" w:eastAsia="en-GB"/>
              </w:rPr>
              <w:t>VAT:                                              -£889.88               TOTAL  £12971.66</w:t>
            </w:r>
          </w:p>
          <w:p w:rsidR="00F5034B" w:rsidRPr="007B76E6" w:rsidRDefault="00F5034B" w:rsidP="00F5034B">
            <w:pPr>
              <w:rPr>
                <w:b/>
                <w:u w:val="single"/>
                <w:lang w:val="en-GB" w:eastAsia="en-GB"/>
              </w:rPr>
            </w:pPr>
            <w:r w:rsidRPr="007B76E6">
              <w:rPr>
                <w:b/>
                <w:u w:val="single"/>
                <w:lang w:val="en-GB" w:eastAsia="en-GB"/>
              </w:rPr>
              <w:t>Santander Investment Account</w:t>
            </w:r>
          </w:p>
          <w:p w:rsidR="00F5034B" w:rsidRPr="007B76E6" w:rsidRDefault="00F5034B" w:rsidP="00F5034B">
            <w:pPr>
              <w:rPr>
                <w:b/>
                <w:lang w:val="en-GB" w:eastAsia="en-GB"/>
              </w:rPr>
            </w:pPr>
            <w:r w:rsidRPr="007B76E6">
              <w:rPr>
                <w:b/>
                <w:lang w:val="en-GB" w:eastAsia="en-GB"/>
              </w:rPr>
              <w:t>Play Area                                      £1104.09</w:t>
            </w:r>
          </w:p>
          <w:p w:rsidR="00F5034B" w:rsidRPr="007B76E6" w:rsidRDefault="00F5034B" w:rsidP="00F5034B">
            <w:pPr>
              <w:rPr>
                <w:b/>
                <w:lang w:val="en-GB" w:eastAsia="en-GB"/>
              </w:rPr>
            </w:pPr>
            <w:r w:rsidRPr="007B76E6">
              <w:rPr>
                <w:b/>
                <w:lang w:val="en-GB" w:eastAsia="en-GB"/>
              </w:rPr>
              <w:lastRenderedPageBreak/>
              <w:t>Clerks Gratuity                           £3267.07</w:t>
            </w:r>
          </w:p>
          <w:p w:rsidR="00F5034B" w:rsidRPr="007B76E6" w:rsidRDefault="00F5034B" w:rsidP="00F5034B">
            <w:pPr>
              <w:rPr>
                <w:b/>
                <w:lang w:val="en-GB" w:eastAsia="en-GB"/>
              </w:rPr>
            </w:pPr>
            <w:r w:rsidRPr="007B76E6">
              <w:rPr>
                <w:b/>
                <w:lang w:val="en-GB" w:eastAsia="en-GB"/>
              </w:rPr>
              <w:t>Village Celebrations                     £757.74</w:t>
            </w:r>
          </w:p>
          <w:p w:rsidR="00F5034B" w:rsidRPr="007B76E6" w:rsidRDefault="00F5034B" w:rsidP="00F5034B">
            <w:pPr>
              <w:rPr>
                <w:b/>
                <w:u w:val="single"/>
                <w:lang w:val="en-GB" w:eastAsia="en-GB"/>
              </w:rPr>
            </w:pPr>
            <w:r w:rsidRPr="007B76E6">
              <w:rPr>
                <w:b/>
                <w:lang w:val="en-GB" w:eastAsia="en-GB"/>
              </w:rPr>
              <w:t>Interest                                                 0.00                 TOTAL £5128.90</w:t>
            </w:r>
          </w:p>
          <w:p w:rsidR="00F5034B" w:rsidRPr="007B76E6" w:rsidRDefault="00F5034B" w:rsidP="00F5034B">
            <w:pPr>
              <w:rPr>
                <w:b/>
                <w:u w:val="single"/>
                <w:lang w:val="en-GB" w:eastAsia="en-GB"/>
              </w:rPr>
            </w:pPr>
            <w:r w:rsidRPr="007B76E6">
              <w:rPr>
                <w:b/>
                <w:u w:val="single"/>
                <w:lang w:val="en-GB" w:eastAsia="en-GB"/>
              </w:rPr>
              <w:t>OTHER INVESTMENT ACCOUNTS:</w:t>
            </w:r>
          </w:p>
          <w:p w:rsidR="00F5034B" w:rsidRPr="007B76E6" w:rsidRDefault="00F5034B" w:rsidP="00F5034B">
            <w:pPr>
              <w:rPr>
                <w:b/>
                <w:lang w:val="en-GB" w:eastAsia="en-GB"/>
              </w:rPr>
            </w:pPr>
            <w:r w:rsidRPr="007B76E6">
              <w:rPr>
                <w:b/>
                <w:lang w:val="en-GB" w:eastAsia="en-GB"/>
              </w:rPr>
              <w:t>Lloyds Raby                                     £814.52</w:t>
            </w:r>
          </w:p>
          <w:p w:rsidR="00F5034B" w:rsidRPr="007B76E6" w:rsidRDefault="00F5034B" w:rsidP="00F5034B">
            <w:pPr>
              <w:rPr>
                <w:b/>
                <w:u w:val="single"/>
                <w:lang w:val="en-GB" w:eastAsia="en-GB"/>
              </w:rPr>
            </w:pPr>
            <w:r w:rsidRPr="007B76E6">
              <w:rPr>
                <w:b/>
                <w:lang w:val="en-GB" w:eastAsia="en-GB"/>
              </w:rPr>
              <w:t>P/Office J G Davis:                         £470.98               TOTAL: £1285.50</w:t>
            </w:r>
          </w:p>
          <w:p w:rsidR="00F5034B" w:rsidRPr="007B76E6" w:rsidRDefault="00F5034B" w:rsidP="00F5034B">
            <w:pPr>
              <w:rPr>
                <w:b/>
                <w:u w:val="single"/>
                <w:lang w:val="en-GB" w:eastAsia="en-GB"/>
              </w:rPr>
            </w:pPr>
            <w:r w:rsidRPr="007B76E6">
              <w:rPr>
                <w:b/>
                <w:u w:val="single"/>
                <w:lang w:val="en-GB" w:eastAsia="en-GB"/>
              </w:rPr>
              <w:t>TOTAL ASSETS:  £19386.06</w:t>
            </w:r>
          </w:p>
          <w:p w:rsidR="00102B9E" w:rsidRPr="007B76E6" w:rsidRDefault="00102B9E" w:rsidP="00F5034B">
            <w:pPr>
              <w:rPr>
                <w:b/>
                <w:u w:val="single"/>
                <w:lang w:val="en-GB" w:eastAsia="en-GB"/>
              </w:rPr>
            </w:pPr>
          </w:p>
          <w:p w:rsidR="00041B6B" w:rsidRPr="007B76E6" w:rsidRDefault="00F5034B" w:rsidP="00F5034B">
            <w:pPr>
              <w:rPr>
                <w:lang w:val="en-GB" w:eastAsia="en-GB"/>
              </w:rPr>
            </w:pPr>
            <w:r w:rsidRPr="007B76E6">
              <w:rPr>
                <w:lang w:val="en-GB" w:eastAsia="en-GB"/>
              </w:rPr>
              <w:t>It was proposed that £700.00 from the Q. D. Jub. Fund was transferred to the Village Celebration Funds. PRO RA SEC JC</w:t>
            </w:r>
          </w:p>
          <w:p w:rsidR="00F5034B" w:rsidRPr="007B76E6" w:rsidRDefault="00F5034B" w:rsidP="00F5034B">
            <w:pPr>
              <w:rPr>
                <w:lang w:val="en-GB" w:eastAsia="en-GB"/>
              </w:rPr>
            </w:pPr>
            <w:r w:rsidRPr="007B76E6">
              <w:rPr>
                <w:b/>
                <w:lang w:val="en-GB" w:eastAsia="en-GB"/>
              </w:rPr>
              <w:t xml:space="preserve">RECONCILIATION OF BANK ACCOUNTS: </w:t>
            </w:r>
            <w:r w:rsidRPr="007B76E6">
              <w:rPr>
                <w:lang w:val="en-GB" w:eastAsia="en-GB"/>
              </w:rPr>
              <w:t>Agreed as recommended by the Finance Committee.</w:t>
            </w:r>
            <w:r w:rsidR="00102B9E" w:rsidRPr="007B76E6">
              <w:rPr>
                <w:lang w:val="en-GB" w:eastAsia="en-GB"/>
              </w:rPr>
              <w:t xml:space="preserve"> PRO LB SEC BA</w:t>
            </w:r>
          </w:p>
          <w:p w:rsidR="00102B9E" w:rsidRPr="007B76E6" w:rsidRDefault="00102B9E" w:rsidP="00F5034B">
            <w:pPr>
              <w:rPr>
                <w:lang w:val="en-GB" w:eastAsia="en-GB"/>
              </w:rPr>
            </w:pPr>
            <w:r w:rsidRPr="007B76E6">
              <w:rPr>
                <w:b/>
                <w:lang w:val="en-GB" w:eastAsia="en-GB"/>
              </w:rPr>
              <w:t xml:space="preserve">Chairman’s account: </w:t>
            </w:r>
            <w:r w:rsidRPr="007B76E6">
              <w:rPr>
                <w:lang w:val="en-GB" w:eastAsia="en-GB"/>
              </w:rPr>
              <w:t>PRO RA SEC KM £150.00</w:t>
            </w:r>
          </w:p>
          <w:p w:rsidR="00CF6709" w:rsidRPr="007B76E6" w:rsidRDefault="00CF6709" w:rsidP="00F5034B">
            <w:pPr>
              <w:rPr>
                <w:lang w:val="en-GB"/>
              </w:rPr>
            </w:pPr>
            <w:r w:rsidRPr="007B76E6">
              <w:rPr>
                <w:b/>
                <w:lang w:val="en-GB" w:eastAsia="en-GB"/>
              </w:rPr>
              <w:t xml:space="preserve">Christmas Tree </w:t>
            </w:r>
            <w:r w:rsidR="007343FF" w:rsidRPr="007B76E6">
              <w:rPr>
                <w:b/>
                <w:lang w:val="en-GB" w:eastAsia="en-GB"/>
              </w:rPr>
              <w:t>Lights:</w:t>
            </w:r>
            <w:r w:rsidR="007343FF" w:rsidRPr="007B76E6">
              <w:rPr>
                <w:lang w:val="en-GB" w:eastAsia="en-GB"/>
              </w:rPr>
              <w:t xml:space="preserve"> Many</w:t>
            </w:r>
            <w:r w:rsidRPr="007B76E6">
              <w:rPr>
                <w:lang w:val="en-GB" w:eastAsia="en-GB"/>
              </w:rPr>
              <w:t xml:space="preserve"> thanks to J Drew and helpers, also to the PCC for the use of the electric.  PRO KM  SEC RA £25.00 donation (GPC)</w:t>
            </w:r>
          </w:p>
        </w:tc>
        <w:tc>
          <w:tcPr>
            <w:tcW w:w="992" w:type="dxa"/>
            <w:tcBorders>
              <w:top w:val="single" w:sz="4" w:space="0" w:color="auto"/>
              <w:left w:val="single" w:sz="4" w:space="0" w:color="auto"/>
              <w:bottom w:val="single" w:sz="4" w:space="0" w:color="auto"/>
              <w:right w:val="single" w:sz="4" w:space="0" w:color="auto"/>
            </w:tcBorders>
          </w:tcPr>
          <w:p w:rsidR="00041B6B" w:rsidRPr="007B76E6" w:rsidRDefault="00041B6B">
            <w:pPr>
              <w:rPr>
                <w:lang w:val="en-GB"/>
              </w:rPr>
            </w:pPr>
          </w:p>
        </w:tc>
      </w:tr>
      <w:tr w:rsidR="00041B6B" w:rsidRPr="007B76E6" w:rsidTr="00D63BCD">
        <w:tc>
          <w:tcPr>
            <w:tcW w:w="516" w:type="dxa"/>
            <w:tcBorders>
              <w:top w:val="single" w:sz="4" w:space="0" w:color="auto"/>
              <w:left w:val="single" w:sz="4" w:space="0" w:color="auto"/>
              <w:bottom w:val="single" w:sz="4" w:space="0" w:color="auto"/>
              <w:right w:val="single" w:sz="4" w:space="0" w:color="auto"/>
            </w:tcBorders>
            <w:hideMark/>
          </w:tcPr>
          <w:p w:rsidR="00041B6B" w:rsidRPr="007B76E6" w:rsidRDefault="00041B6B">
            <w:pPr>
              <w:rPr>
                <w:b/>
                <w:lang w:val="en-GB"/>
              </w:rPr>
            </w:pPr>
            <w:r w:rsidRPr="007B76E6">
              <w:rPr>
                <w:b/>
                <w:lang w:val="en-GB"/>
              </w:rPr>
              <w:lastRenderedPageBreak/>
              <w:t>18.</w:t>
            </w:r>
          </w:p>
        </w:tc>
        <w:tc>
          <w:tcPr>
            <w:tcW w:w="8274" w:type="dxa"/>
            <w:tcBorders>
              <w:top w:val="single" w:sz="4" w:space="0" w:color="auto"/>
              <w:left w:val="single" w:sz="4" w:space="0" w:color="auto"/>
              <w:bottom w:val="single" w:sz="4" w:space="0" w:color="auto"/>
              <w:right w:val="single" w:sz="4" w:space="0" w:color="auto"/>
            </w:tcBorders>
          </w:tcPr>
          <w:p w:rsidR="00041B6B" w:rsidRPr="007B76E6" w:rsidRDefault="0062266E" w:rsidP="00041B6B">
            <w:pPr>
              <w:tabs>
                <w:tab w:val="num" w:pos="502"/>
              </w:tabs>
              <w:rPr>
                <w:b/>
                <w:lang w:val="en-GB"/>
              </w:rPr>
            </w:pPr>
            <w:r w:rsidRPr="007B76E6">
              <w:rPr>
                <w:b/>
                <w:lang w:val="en-GB"/>
              </w:rPr>
              <w:t>BURIAL FEE REVIEW</w:t>
            </w:r>
          </w:p>
          <w:p w:rsidR="00041B6B" w:rsidRPr="007B76E6" w:rsidRDefault="00517AD8" w:rsidP="00AB5234">
            <w:pPr>
              <w:pStyle w:val="NoSpacing"/>
              <w:rPr>
                <w:rFonts w:ascii="Times New Roman" w:hAnsi="Times New Roman" w:cs="Times New Roman"/>
                <w:sz w:val="24"/>
                <w:szCs w:val="24"/>
              </w:rPr>
            </w:pPr>
            <w:r w:rsidRPr="007B76E6">
              <w:rPr>
                <w:rFonts w:ascii="Times New Roman" w:hAnsi="Times New Roman" w:cs="Times New Roman"/>
                <w:b/>
                <w:sz w:val="24"/>
                <w:szCs w:val="24"/>
              </w:rPr>
              <w:t>Cemetery Fees:</w:t>
            </w:r>
            <w:r w:rsidRPr="007B76E6">
              <w:rPr>
                <w:rFonts w:ascii="Times New Roman" w:hAnsi="Times New Roman" w:cs="Times New Roman"/>
                <w:sz w:val="24"/>
                <w:szCs w:val="24"/>
              </w:rPr>
              <w:t xml:space="preserve"> the last review was July 2010. </w:t>
            </w:r>
            <w:r w:rsidR="00AB5234" w:rsidRPr="007B76E6">
              <w:rPr>
                <w:rFonts w:ascii="Times New Roman" w:hAnsi="Times New Roman" w:cs="Times New Roman"/>
                <w:sz w:val="24"/>
                <w:szCs w:val="24"/>
              </w:rPr>
              <w:t>The Finance Committee</w:t>
            </w:r>
            <w:r w:rsidRPr="007B76E6">
              <w:rPr>
                <w:rFonts w:ascii="Times New Roman" w:hAnsi="Times New Roman" w:cs="Times New Roman"/>
                <w:sz w:val="24"/>
                <w:szCs w:val="24"/>
              </w:rPr>
              <w:t xml:space="preserve"> agreed to increase just some of the fees.</w:t>
            </w:r>
            <w:r w:rsidR="00AB5234" w:rsidRPr="007B76E6">
              <w:rPr>
                <w:rFonts w:ascii="Times New Roman" w:hAnsi="Times New Roman" w:cs="Times New Roman"/>
                <w:sz w:val="24"/>
                <w:szCs w:val="24"/>
              </w:rPr>
              <w:t xml:space="preserve"> (</w:t>
            </w:r>
            <w:r w:rsidR="007343FF" w:rsidRPr="007B76E6">
              <w:rPr>
                <w:rFonts w:ascii="Times New Roman" w:hAnsi="Times New Roman" w:cs="Times New Roman"/>
                <w:sz w:val="24"/>
                <w:szCs w:val="24"/>
              </w:rPr>
              <w:t>See</w:t>
            </w:r>
            <w:r w:rsidR="00AB5234" w:rsidRPr="007B76E6">
              <w:rPr>
                <w:rFonts w:ascii="Times New Roman" w:hAnsi="Times New Roman" w:cs="Times New Roman"/>
                <w:sz w:val="24"/>
                <w:szCs w:val="24"/>
              </w:rPr>
              <w:t xml:space="preserve"> finance mins.)</w:t>
            </w:r>
            <w:r w:rsidRPr="007B76E6">
              <w:rPr>
                <w:rFonts w:ascii="Times New Roman" w:hAnsi="Times New Roman" w:cs="Times New Roman"/>
                <w:sz w:val="24"/>
                <w:szCs w:val="24"/>
              </w:rPr>
              <w:t xml:space="preserve"> New fees will be available on the Bromham web site</w:t>
            </w:r>
            <w:r w:rsidR="00AB5234" w:rsidRPr="007B76E6">
              <w:rPr>
                <w:rFonts w:ascii="Times New Roman" w:hAnsi="Times New Roman" w:cs="Times New Roman"/>
                <w:sz w:val="24"/>
                <w:szCs w:val="24"/>
              </w:rPr>
              <w:t xml:space="preserve">, and sent to relevant undertakers. </w:t>
            </w:r>
          </w:p>
          <w:p w:rsidR="00102B9E" w:rsidRPr="007B76E6" w:rsidRDefault="00102B9E" w:rsidP="00102B9E">
            <w:pPr>
              <w:pStyle w:val="NoSpacing"/>
              <w:rPr>
                <w:rFonts w:ascii="Times New Roman" w:hAnsi="Times New Roman" w:cs="Times New Roman"/>
                <w:sz w:val="24"/>
                <w:szCs w:val="24"/>
              </w:rPr>
            </w:pPr>
            <w:r w:rsidRPr="007B76E6">
              <w:rPr>
                <w:rFonts w:ascii="Times New Roman" w:hAnsi="Times New Roman" w:cs="Times New Roman"/>
                <w:b/>
                <w:sz w:val="24"/>
                <w:szCs w:val="24"/>
              </w:rPr>
              <w:t>Cemetery Entrance</w:t>
            </w:r>
            <w:r w:rsidRPr="007B76E6">
              <w:rPr>
                <w:rFonts w:ascii="Times New Roman" w:hAnsi="Times New Roman" w:cs="Times New Roman"/>
                <w:sz w:val="24"/>
                <w:szCs w:val="24"/>
              </w:rPr>
              <w:t>: PP to contact P Dyke for entrance repairs. Gravel/tarmac? (plus quote to repair pot hole at the entrance to the village car park)</w:t>
            </w:r>
          </w:p>
        </w:tc>
        <w:tc>
          <w:tcPr>
            <w:tcW w:w="992" w:type="dxa"/>
            <w:tcBorders>
              <w:top w:val="single" w:sz="4" w:space="0" w:color="auto"/>
              <w:left w:val="single" w:sz="4" w:space="0" w:color="auto"/>
              <w:bottom w:val="single" w:sz="4" w:space="0" w:color="auto"/>
              <w:right w:val="single" w:sz="4" w:space="0" w:color="auto"/>
            </w:tcBorders>
          </w:tcPr>
          <w:p w:rsidR="00041B6B" w:rsidRPr="007B76E6" w:rsidRDefault="00041B6B">
            <w:pPr>
              <w:rPr>
                <w:lang w:val="en-GB"/>
              </w:rPr>
            </w:pPr>
          </w:p>
          <w:p w:rsidR="00102B9E" w:rsidRPr="007B76E6" w:rsidRDefault="00102B9E">
            <w:pPr>
              <w:rPr>
                <w:lang w:val="en-GB"/>
              </w:rPr>
            </w:pPr>
          </w:p>
          <w:p w:rsidR="00102B9E" w:rsidRPr="007B76E6" w:rsidRDefault="00102B9E">
            <w:pPr>
              <w:rPr>
                <w:lang w:val="en-GB"/>
              </w:rPr>
            </w:pPr>
            <w:r w:rsidRPr="007B76E6">
              <w:rPr>
                <w:lang w:val="en-GB"/>
              </w:rPr>
              <w:t>RH</w:t>
            </w:r>
          </w:p>
          <w:p w:rsidR="00102B9E" w:rsidRPr="007B76E6" w:rsidRDefault="00102B9E">
            <w:pPr>
              <w:rPr>
                <w:lang w:val="en-GB"/>
              </w:rPr>
            </w:pPr>
          </w:p>
          <w:p w:rsidR="00102B9E" w:rsidRPr="007B76E6" w:rsidRDefault="00102B9E">
            <w:pPr>
              <w:rPr>
                <w:lang w:val="en-GB"/>
              </w:rPr>
            </w:pPr>
            <w:r w:rsidRPr="007B76E6">
              <w:rPr>
                <w:lang w:val="en-GB"/>
              </w:rPr>
              <w:t>PP</w:t>
            </w:r>
          </w:p>
        </w:tc>
      </w:tr>
      <w:tr w:rsidR="00041B6B" w:rsidRPr="007B76E6" w:rsidTr="00D63BCD">
        <w:tc>
          <w:tcPr>
            <w:tcW w:w="516" w:type="dxa"/>
            <w:tcBorders>
              <w:top w:val="single" w:sz="4" w:space="0" w:color="auto"/>
              <w:left w:val="single" w:sz="4" w:space="0" w:color="auto"/>
              <w:bottom w:val="single" w:sz="4" w:space="0" w:color="auto"/>
              <w:right w:val="single" w:sz="4" w:space="0" w:color="auto"/>
            </w:tcBorders>
          </w:tcPr>
          <w:p w:rsidR="00041B6B" w:rsidRPr="007B76E6" w:rsidRDefault="00041B6B">
            <w:pPr>
              <w:rPr>
                <w:b/>
                <w:lang w:val="en-GB"/>
              </w:rPr>
            </w:pPr>
            <w:r w:rsidRPr="007B76E6">
              <w:rPr>
                <w:b/>
                <w:lang w:val="en-GB"/>
              </w:rPr>
              <w:t>19.</w:t>
            </w:r>
          </w:p>
        </w:tc>
        <w:tc>
          <w:tcPr>
            <w:tcW w:w="8274" w:type="dxa"/>
            <w:tcBorders>
              <w:top w:val="single" w:sz="4" w:space="0" w:color="auto"/>
              <w:left w:val="single" w:sz="4" w:space="0" w:color="auto"/>
              <w:bottom w:val="single" w:sz="4" w:space="0" w:color="auto"/>
              <w:right w:val="single" w:sz="4" w:space="0" w:color="auto"/>
            </w:tcBorders>
          </w:tcPr>
          <w:p w:rsidR="00041B6B" w:rsidRPr="007B76E6" w:rsidRDefault="00CF6709" w:rsidP="00CF6709">
            <w:pPr>
              <w:tabs>
                <w:tab w:val="num" w:pos="502"/>
              </w:tabs>
              <w:rPr>
                <w:b/>
                <w:lang w:val="en-GB"/>
              </w:rPr>
            </w:pPr>
            <w:r w:rsidRPr="007B76E6">
              <w:rPr>
                <w:b/>
                <w:lang w:val="en-GB"/>
              </w:rPr>
              <w:t>COR</w:t>
            </w:r>
            <w:r w:rsidR="007343FF">
              <w:rPr>
                <w:b/>
                <w:lang w:val="en-GB"/>
              </w:rPr>
              <w:t>RESPONDENCE/EMAI: See page four</w:t>
            </w:r>
            <w:r w:rsidR="0062266E" w:rsidRPr="007B76E6">
              <w:rPr>
                <w:b/>
                <w:lang w:val="en-GB"/>
              </w:rPr>
              <w:t xml:space="preserve">  </w:t>
            </w:r>
          </w:p>
        </w:tc>
        <w:tc>
          <w:tcPr>
            <w:tcW w:w="992" w:type="dxa"/>
            <w:tcBorders>
              <w:top w:val="single" w:sz="4" w:space="0" w:color="auto"/>
              <w:left w:val="single" w:sz="4" w:space="0" w:color="auto"/>
              <w:bottom w:val="single" w:sz="4" w:space="0" w:color="auto"/>
              <w:right w:val="single" w:sz="4" w:space="0" w:color="auto"/>
            </w:tcBorders>
          </w:tcPr>
          <w:p w:rsidR="00041B6B" w:rsidRPr="007B76E6" w:rsidRDefault="00041B6B">
            <w:pPr>
              <w:rPr>
                <w:lang w:val="en-GB"/>
              </w:rPr>
            </w:pPr>
          </w:p>
        </w:tc>
      </w:tr>
      <w:tr w:rsidR="00041B6B" w:rsidRPr="007B76E6" w:rsidTr="00D63BCD">
        <w:tc>
          <w:tcPr>
            <w:tcW w:w="516" w:type="dxa"/>
            <w:tcBorders>
              <w:top w:val="single" w:sz="4" w:space="0" w:color="auto"/>
              <w:left w:val="single" w:sz="4" w:space="0" w:color="auto"/>
              <w:bottom w:val="single" w:sz="4" w:space="0" w:color="auto"/>
              <w:right w:val="single" w:sz="4" w:space="0" w:color="auto"/>
            </w:tcBorders>
          </w:tcPr>
          <w:p w:rsidR="00041B6B" w:rsidRPr="007B76E6" w:rsidRDefault="00041B6B">
            <w:pPr>
              <w:rPr>
                <w:b/>
                <w:lang w:val="en-GB"/>
              </w:rPr>
            </w:pPr>
            <w:r w:rsidRPr="007B76E6">
              <w:rPr>
                <w:b/>
                <w:lang w:val="en-GB"/>
              </w:rPr>
              <w:t>20.</w:t>
            </w:r>
          </w:p>
        </w:tc>
        <w:tc>
          <w:tcPr>
            <w:tcW w:w="8274" w:type="dxa"/>
            <w:tcBorders>
              <w:top w:val="single" w:sz="4" w:space="0" w:color="auto"/>
              <w:left w:val="single" w:sz="4" w:space="0" w:color="auto"/>
              <w:bottom w:val="single" w:sz="4" w:space="0" w:color="auto"/>
              <w:right w:val="single" w:sz="4" w:space="0" w:color="auto"/>
            </w:tcBorders>
          </w:tcPr>
          <w:p w:rsidR="009F4DDC" w:rsidRPr="007B76E6" w:rsidRDefault="009F4DDC" w:rsidP="00041B6B">
            <w:pPr>
              <w:tabs>
                <w:tab w:val="num" w:pos="502"/>
              </w:tabs>
              <w:rPr>
                <w:b/>
                <w:lang w:val="en-GB"/>
              </w:rPr>
            </w:pPr>
            <w:r w:rsidRPr="007B76E6">
              <w:rPr>
                <w:b/>
                <w:lang w:val="en-GB"/>
              </w:rPr>
              <w:t>PLANNING APPLICATIONS:</w:t>
            </w:r>
          </w:p>
          <w:p w:rsidR="009F4DDC" w:rsidRPr="007B76E6" w:rsidRDefault="009F4DDC" w:rsidP="009F4DDC">
            <w:pPr>
              <w:pStyle w:val="NoSpacing"/>
              <w:rPr>
                <w:rFonts w:ascii="Times New Roman" w:hAnsi="Times New Roman" w:cs="Times New Roman"/>
                <w:sz w:val="24"/>
                <w:szCs w:val="24"/>
              </w:rPr>
            </w:pPr>
            <w:r w:rsidRPr="007B76E6">
              <w:rPr>
                <w:rFonts w:ascii="Times New Roman" w:hAnsi="Times New Roman" w:cs="Times New Roman"/>
                <w:b/>
                <w:sz w:val="24"/>
                <w:szCs w:val="24"/>
              </w:rPr>
              <w:t xml:space="preserve">Bromham Growers Ltd, New Road: </w:t>
            </w:r>
            <w:r w:rsidRPr="007B76E6">
              <w:rPr>
                <w:rFonts w:ascii="Times New Roman" w:hAnsi="Times New Roman" w:cs="Times New Roman"/>
                <w:sz w:val="24"/>
                <w:szCs w:val="24"/>
              </w:rPr>
              <w:t>amendment to red-lined location plan.</w:t>
            </w:r>
          </w:p>
          <w:p w:rsidR="009F4DDC" w:rsidRPr="007B76E6" w:rsidRDefault="009F4DDC" w:rsidP="009F4DDC">
            <w:pPr>
              <w:pStyle w:val="NoSpacing"/>
              <w:rPr>
                <w:rFonts w:ascii="Times New Roman" w:hAnsi="Times New Roman" w:cs="Times New Roman"/>
                <w:sz w:val="24"/>
                <w:szCs w:val="24"/>
              </w:rPr>
            </w:pPr>
            <w:r w:rsidRPr="007B76E6">
              <w:rPr>
                <w:rFonts w:ascii="Times New Roman" w:hAnsi="Times New Roman" w:cs="Times New Roman"/>
                <w:sz w:val="24"/>
                <w:szCs w:val="24"/>
              </w:rPr>
              <w:t>PP declared an interest.  The original comment for the original application still stands, this application is an amendment to the width of the footpath indicated on this red-lined location plan.   NO OBJ</w:t>
            </w:r>
          </w:p>
          <w:p w:rsidR="00041B6B" w:rsidRPr="007B76E6" w:rsidRDefault="009F4DDC" w:rsidP="00041B6B">
            <w:pPr>
              <w:tabs>
                <w:tab w:val="num" w:pos="502"/>
              </w:tabs>
              <w:rPr>
                <w:b/>
                <w:lang w:val="en-GB"/>
              </w:rPr>
            </w:pPr>
            <w:r w:rsidRPr="007B76E6">
              <w:rPr>
                <w:b/>
                <w:lang w:val="en-GB"/>
              </w:rPr>
              <w:t xml:space="preserve">APPEAL NOTIFICATION: </w:t>
            </w:r>
            <w:r w:rsidRPr="007B76E6">
              <w:rPr>
                <w:lang w:val="en-GB"/>
              </w:rPr>
              <w:t>J Kington, Plot 351 Hawkstreet.</w:t>
            </w:r>
            <w:r w:rsidR="0062266E" w:rsidRPr="007B76E6">
              <w:rPr>
                <w:b/>
                <w:lang w:val="en-GB"/>
              </w:rPr>
              <w:t xml:space="preserve"> </w:t>
            </w:r>
          </w:p>
          <w:p w:rsidR="00173907" w:rsidRPr="007343FF" w:rsidRDefault="0062266E" w:rsidP="00173907">
            <w:pPr>
              <w:rPr>
                <w:lang w:val="en-GB"/>
              </w:rPr>
            </w:pPr>
            <w:r w:rsidRPr="007B76E6">
              <w:rPr>
                <w:b/>
                <w:lang w:val="en-GB"/>
              </w:rPr>
              <w:t xml:space="preserve">BROMHAM GROWERS PLANNING – PROCEDURE APOLOGY?  </w:t>
            </w:r>
            <w:r w:rsidR="009F4DDC" w:rsidRPr="007B76E6">
              <w:rPr>
                <w:lang w:val="en-GB"/>
              </w:rPr>
              <w:t xml:space="preserve">RP felt that an apology should be made to Mr R Cargill.  It was agreed that it was the right decision for RC to leave the room as he had a Pecuniary Interest (financial gain as the applicant) </w:t>
            </w:r>
            <w:r w:rsidR="00173907" w:rsidRPr="007B76E6">
              <w:rPr>
                <w:lang w:val="en-GB"/>
              </w:rPr>
              <w:t xml:space="preserve">but this did not apply to the other parishioner present who remained in the room. </w:t>
            </w:r>
            <w:r w:rsidR="007343FF">
              <w:rPr>
                <w:lang w:val="en-GB"/>
              </w:rPr>
              <w:t>Therefore i</w:t>
            </w:r>
            <w:r w:rsidR="009F4DDC" w:rsidRPr="007B76E6">
              <w:rPr>
                <w:lang w:val="en-GB"/>
              </w:rPr>
              <w:t>t was agreed to that although this is a ‘grey area’</w:t>
            </w:r>
            <w:r w:rsidR="00173907" w:rsidRPr="007B76E6">
              <w:rPr>
                <w:lang w:val="en-GB"/>
              </w:rPr>
              <w:t xml:space="preserve"> this should be included for </w:t>
            </w:r>
            <w:r w:rsidR="009F4DDC" w:rsidRPr="007B76E6">
              <w:rPr>
                <w:lang w:val="en-GB"/>
              </w:rPr>
              <w:t xml:space="preserve">clarification in </w:t>
            </w:r>
            <w:r w:rsidR="00173907" w:rsidRPr="007B76E6">
              <w:rPr>
                <w:lang w:val="en-GB"/>
              </w:rPr>
              <w:t xml:space="preserve">the </w:t>
            </w:r>
            <w:r w:rsidR="009F4DDC" w:rsidRPr="007B76E6">
              <w:rPr>
                <w:lang w:val="en-GB"/>
              </w:rPr>
              <w:t>BPC Plan</w:t>
            </w:r>
            <w:r w:rsidR="00173907" w:rsidRPr="007B76E6">
              <w:rPr>
                <w:lang w:val="en-GB"/>
              </w:rPr>
              <w:t>ning Proce</w:t>
            </w:r>
            <w:r w:rsidR="009F4DDC" w:rsidRPr="007B76E6">
              <w:rPr>
                <w:lang w:val="en-GB"/>
              </w:rPr>
              <w:t>dures for future reference.</w:t>
            </w:r>
            <w:r w:rsidR="007343FF">
              <w:rPr>
                <w:lang w:val="en-GB"/>
              </w:rPr>
              <w:t xml:space="preserve">      </w:t>
            </w:r>
            <w:r w:rsidR="00173907" w:rsidRPr="007B76E6">
              <w:rPr>
                <w:lang w:val="en-GB"/>
              </w:rPr>
              <w:t>Letter to RP.</w:t>
            </w:r>
          </w:p>
        </w:tc>
        <w:tc>
          <w:tcPr>
            <w:tcW w:w="992" w:type="dxa"/>
            <w:tcBorders>
              <w:top w:val="single" w:sz="4" w:space="0" w:color="auto"/>
              <w:left w:val="single" w:sz="4" w:space="0" w:color="auto"/>
              <w:bottom w:val="single" w:sz="4" w:space="0" w:color="auto"/>
              <w:right w:val="single" w:sz="4" w:space="0" w:color="auto"/>
            </w:tcBorders>
          </w:tcPr>
          <w:p w:rsidR="00041B6B" w:rsidRPr="007B76E6" w:rsidRDefault="00041B6B">
            <w:pPr>
              <w:rPr>
                <w:lang w:val="en-GB"/>
              </w:rPr>
            </w:pPr>
          </w:p>
          <w:p w:rsidR="00173907" w:rsidRPr="007B76E6" w:rsidRDefault="00173907">
            <w:pPr>
              <w:rPr>
                <w:lang w:val="en-GB"/>
              </w:rPr>
            </w:pPr>
          </w:p>
          <w:p w:rsidR="00173907" w:rsidRPr="007B76E6" w:rsidRDefault="00173907">
            <w:pPr>
              <w:rPr>
                <w:lang w:val="en-GB"/>
              </w:rPr>
            </w:pPr>
          </w:p>
          <w:p w:rsidR="00173907" w:rsidRPr="007B76E6" w:rsidRDefault="00173907">
            <w:pPr>
              <w:rPr>
                <w:lang w:val="en-GB"/>
              </w:rPr>
            </w:pPr>
          </w:p>
          <w:p w:rsidR="00173907" w:rsidRPr="007B76E6" w:rsidRDefault="00173907">
            <w:pPr>
              <w:rPr>
                <w:lang w:val="en-GB"/>
              </w:rPr>
            </w:pPr>
          </w:p>
          <w:p w:rsidR="00173907" w:rsidRPr="007B76E6" w:rsidRDefault="00173907">
            <w:pPr>
              <w:rPr>
                <w:lang w:val="en-GB"/>
              </w:rPr>
            </w:pPr>
          </w:p>
          <w:p w:rsidR="00173907" w:rsidRPr="007B76E6" w:rsidRDefault="00173907">
            <w:pPr>
              <w:rPr>
                <w:lang w:val="en-GB"/>
              </w:rPr>
            </w:pPr>
          </w:p>
          <w:p w:rsidR="00173907" w:rsidRPr="007B76E6" w:rsidRDefault="00173907">
            <w:pPr>
              <w:rPr>
                <w:lang w:val="en-GB"/>
              </w:rPr>
            </w:pPr>
          </w:p>
          <w:p w:rsidR="00173907" w:rsidRPr="007B76E6" w:rsidRDefault="00173907">
            <w:pPr>
              <w:rPr>
                <w:lang w:val="en-GB"/>
              </w:rPr>
            </w:pPr>
          </w:p>
          <w:p w:rsidR="00173907" w:rsidRPr="007B76E6" w:rsidRDefault="00173907">
            <w:pPr>
              <w:rPr>
                <w:lang w:val="en-GB"/>
              </w:rPr>
            </w:pPr>
            <w:r w:rsidRPr="007B76E6">
              <w:rPr>
                <w:lang w:val="en-GB"/>
              </w:rPr>
              <w:t>RH</w:t>
            </w:r>
          </w:p>
        </w:tc>
      </w:tr>
      <w:tr w:rsidR="00041B6B" w:rsidRPr="007B76E6" w:rsidTr="00D63BCD">
        <w:tc>
          <w:tcPr>
            <w:tcW w:w="516" w:type="dxa"/>
            <w:tcBorders>
              <w:top w:val="single" w:sz="4" w:space="0" w:color="auto"/>
              <w:left w:val="single" w:sz="4" w:space="0" w:color="auto"/>
              <w:bottom w:val="single" w:sz="4" w:space="0" w:color="auto"/>
              <w:right w:val="single" w:sz="4" w:space="0" w:color="auto"/>
            </w:tcBorders>
          </w:tcPr>
          <w:p w:rsidR="00041B6B" w:rsidRPr="007B76E6" w:rsidRDefault="00041B6B">
            <w:pPr>
              <w:rPr>
                <w:b/>
                <w:lang w:val="en-GB"/>
              </w:rPr>
            </w:pPr>
            <w:r w:rsidRPr="007B76E6">
              <w:rPr>
                <w:b/>
                <w:lang w:val="en-GB"/>
              </w:rPr>
              <w:t>21.</w:t>
            </w:r>
          </w:p>
        </w:tc>
        <w:tc>
          <w:tcPr>
            <w:tcW w:w="8274" w:type="dxa"/>
            <w:tcBorders>
              <w:top w:val="single" w:sz="4" w:space="0" w:color="auto"/>
              <w:left w:val="single" w:sz="4" w:space="0" w:color="auto"/>
              <w:bottom w:val="single" w:sz="4" w:space="0" w:color="auto"/>
              <w:right w:val="single" w:sz="4" w:space="0" w:color="auto"/>
            </w:tcBorders>
          </w:tcPr>
          <w:p w:rsidR="00041B6B" w:rsidRPr="007B76E6" w:rsidRDefault="0062266E" w:rsidP="00041B6B">
            <w:pPr>
              <w:tabs>
                <w:tab w:val="num" w:pos="502"/>
              </w:tabs>
              <w:rPr>
                <w:b/>
                <w:lang w:val="en-GB"/>
              </w:rPr>
            </w:pPr>
            <w:r w:rsidRPr="007B76E6">
              <w:rPr>
                <w:b/>
                <w:lang w:val="en-GB"/>
              </w:rPr>
              <w:t>PARISH BUSINESS:</w:t>
            </w:r>
          </w:p>
          <w:p w:rsidR="009F4DDC" w:rsidRPr="007B76E6" w:rsidRDefault="009F4DDC" w:rsidP="009F4DDC">
            <w:pPr>
              <w:pStyle w:val="NoSpacing"/>
              <w:rPr>
                <w:rFonts w:ascii="Times New Roman" w:hAnsi="Times New Roman" w:cs="Times New Roman"/>
                <w:sz w:val="24"/>
                <w:szCs w:val="24"/>
              </w:rPr>
            </w:pPr>
            <w:r w:rsidRPr="007B76E6">
              <w:rPr>
                <w:rFonts w:ascii="Times New Roman" w:hAnsi="Times New Roman" w:cs="Times New Roman"/>
                <w:b/>
                <w:sz w:val="24"/>
                <w:szCs w:val="24"/>
              </w:rPr>
              <w:t>Wyatt’s Lake Lay Bye:</w:t>
            </w:r>
            <w:r w:rsidRPr="007B76E6">
              <w:rPr>
                <w:rFonts w:ascii="Times New Roman" w:hAnsi="Times New Roman" w:cs="Times New Roman"/>
                <w:sz w:val="24"/>
                <w:szCs w:val="24"/>
              </w:rPr>
              <w:t xml:space="preserve"> due to the amount of refuse that is being deposited there, a new refuse bin is to be requested.  In the meantime a ‘litter pick’ is being requested by WC.</w:t>
            </w:r>
            <w:r w:rsidR="00173907" w:rsidRPr="007B76E6">
              <w:rPr>
                <w:rFonts w:ascii="Times New Roman" w:hAnsi="Times New Roman" w:cs="Times New Roman"/>
                <w:sz w:val="24"/>
                <w:szCs w:val="24"/>
              </w:rPr>
              <w:t xml:space="preserve"> </w:t>
            </w:r>
          </w:p>
          <w:p w:rsidR="009F4DDC" w:rsidRPr="007B76E6" w:rsidRDefault="009F4DDC" w:rsidP="009F4DDC">
            <w:pPr>
              <w:pStyle w:val="NoSpacing"/>
              <w:rPr>
                <w:rFonts w:ascii="Times New Roman" w:hAnsi="Times New Roman" w:cs="Times New Roman"/>
                <w:sz w:val="24"/>
                <w:szCs w:val="24"/>
              </w:rPr>
            </w:pPr>
            <w:r w:rsidRPr="007B76E6">
              <w:rPr>
                <w:rFonts w:ascii="Times New Roman" w:hAnsi="Times New Roman" w:cs="Times New Roman"/>
                <w:b/>
                <w:sz w:val="24"/>
                <w:szCs w:val="24"/>
              </w:rPr>
              <w:t xml:space="preserve">Glass Bus Shelters: </w:t>
            </w:r>
            <w:r w:rsidRPr="007B76E6">
              <w:rPr>
                <w:rFonts w:ascii="Times New Roman" w:hAnsi="Times New Roman" w:cs="Times New Roman"/>
                <w:sz w:val="24"/>
                <w:szCs w:val="24"/>
              </w:rPr>
              <w:t>due to WC failing to clean the glass, the PC has asked a local window cleaner to clean on a regular basis.</w:t>
            </w:r>
          </w:p>
          <w:p w:rsidR="009F4DDC" w:rsidRPr="007B76E6" w:rsidRDefault="009F4DDC" w:rsidP="009F4DDC">
            <w:pPr>
              <w:pStyle w:val="NoSpacing"/>
              <w:rPr>
                <w:rFonts w:ascii="Times New Roman" w:hAnsi="Times New Roman" w:cs="Times New Roman"/>
                <w:sz w:val="24"/>
                <w:szCs w:val="24"/>
              </w:rPr>
            </w:pPr>
            <w:r w:rsidRPr="007B76E6">
              <w:rPr>
                <w:rFonts w:ascii="Times New Roman" w:hAnsi="Times New Roman" w:cs="Times New Roman"/>
                <w:b/>
                <w:sz w:val="24"/>
                <w:szCs w:val="24"/>
              </w:rPr>
              <w:t>New Road:</w:t>
            </w:r>
            <w:r w:rsidRPr="007B76E6">
              <w:rPr>
                <w:rFonts w:ascii="Times New Roman" w:hAnsi="Times New Roman" w:cs="Times New Roman"/>
                <w:sz w:val="24"/>
                <w:szCs w:val="24"/>
              </w:rPr>
              <w:t xml:space="preserve"> previous road work repairs have sunk, to be reported.</w:t>
            </w:r>
          </w:p>
          <w:p w:rsidR="009F4DDC" w:rsidRPr="007B76E6" w:rsidRDefault="009F4DDC" w:rsidP="009F4DDC">
            <w:pPr>
              <w:pStyle w:val="NoSpacing"/>
              <w:rPr>
                <w:rFonts w:ascii="Times New Roman" w:hAnsi="Times New Roman" w:cs="Times New Roman"/>
                <w:sz w:val="24"/>
                <w:szCs w:val="24"/>
              </w:rPr>
            </w:pPr>
            <w:r w:rsidRPr="007B76E6">
              <w:rPr>
                <w:rFonts w:ascii="Times New Roman" w:hAnsi="Times New Roman" w:cs="Times New Roman"/>
                <w:b/>
                <w:sz w:val="24"/>
                <w:szCs w:val="24"/>
              </w:rPr>
              <w:t xml:space="preserve">New Road: </w:t>
            </w:r>
            <w:r w:rsidRPr="007B76E6">
              <w:rPr>
                <w:rFonts w:ascii="Times New Roman" w:hAnsi="Times New Roman" w:cs="Times New Roman"/>
                <w:sz w:val="24"/>
                <w:szCs w:val="24"/>
              </w:rPr>
              <w:t>2 footpath signs require attention – to be reported.</w:t>
            </w:r>
          </w:p>
          <w:p w:rsidR="00041B6B" w:rsidRPr="007B76E6" w:rsidRDefault="00173907" w:rsidP="00197518">
            <w:pPr>
              <w:pStyle w:val="NoSpacing"/>
              <w:rPr>
                <w:rFonts w:ascii="Times New Roman" w:hAnsi="Times New Roman" w:cs="Times New Roman"/>
                <w:sz w:val="24"/>
                <w:szCs w:val="24"/>
              </w:rPr>
            </w:pPr>
            <w:r w:rsidRPr="007B76E6">
              <w:rPr>
                <w:rFonts w:ascii="Times New Roman" w:hAnsi="Times New Roman" w:cs="Times New Roman"/>
                <w:b/>
                <w:sz w:val="24"/>
                <w:szCs w:val="24"/>
              </w:rPr>
              <w:t>Parish Council Elections</w:t>
            </w:r>
            <w:r w:rsidRPr="007B76E6">
              <w:rPr>
                <w:rFonts w:ascii="Times New Roman" w:hAnsi="Times New Roman" w:cs="Times New Roman"/>
                <w:sz w:val="24"/>
                <w:szCs w:val="24"/>
              </w:rPr>
              <w:t>: May 4</w:t>
            </w:r>
            <w:r w:rsidRPr="007B76E6">
              <w:rPr>
                <w:rFonts w:ascii="Times New Roman" w:hAnsi="Times New Roman" w:cs="Times New Roman"/>
                <w:sz w:val="24"/>
                <w:szCs w:val="24"/>
                <w:vertAlign w:val="superscript"/>
              </w:rPr>
              <w:t>th</w:t>
            </w:r>
            <w:r w:rsidRPr="007B76E6">
              <w:rPr>
                <w:rFonts w:ascii="Times New Roman" w:hAnsi="Times New Roman" w:cs="Times New Roman"/>
                <w:sz w:val="24"/>
                <w:szCs w:val="24"/>
              </w:rPr>
              <w:t xml:space="preserve"> 2013</w:t>
            </w:r>
          </w:p>
          <w:p w:rsidR="00197518" w:rsidRPr="007B76E6" w:rsidRDefault="00197518" w:rsidP="00197518">
            <w:pPr>
              <w:pStyle w:val="NoSpacing"/>
              <w:rPr>
                <w:rFonts w:ascii="Times New Roman" w:hAnsi="Times New Roman" w:cs="Times New Roman"/>
                <w:sz w:val="24"/>
                <w:szCs w:val="24"/>
              </w:rPr>
            </w:pPr>
            <w:r w:rsidRPr="007B76E6">
              <w:rPr>
                <w:rFonts w:ascii="Times New Roman" w:hAnsi="Times New Roman" w:cs="Times New Roman"/>
                <w:b/>
                <w:sz w:val="24"/>
                <w:szCs w:val="24"/>
              </w:rPr>
              <w:t>Church Yard Extension Wall:</w:t>
            </w:r>
            <w:r w:rsidR="00CF6709" w:rsidRPr="007B76E6">
              <w:rPr>
                <w:rFonts w:ascii="Times New Roman" w:hAnsi="Times New Roman" w:cs="Times New Roman"/>
                <w:sz w:val="24"/>
                <w:szCs w:val="24"/>
              </w:rPr>
              <w:t xml:space="preserve"> Request WC to inspect</w:t>
            </w:r>
            <w:r w:rsidRPr="007B76E6">
              <w:rPr>
                <w:rFonts w:ascii="Times New Roman" w:hAnsi="Times New Roman" w:cs="Times New Roman"/>
                <w:sz w:val="24"/>
                <w:szCs w:val="24"/>
              </w:rPr>
              <w:t xml:space="preserve"> for repairs.</w:t>
            </w:r>
          </w:p>
          <w:p w:rsidR="00197518" w:rsidRPr="007B76E6" w:rsidRDefault="00197518" w:rsidP="00197518">
            <w:pPr>
              <w:pStyle w:val="NoSpacing"/>
              <w:rPr>
                <w:rFonts w:ascii="Times New Roman" w:hAnsi="Times New Roman" w:cs="Times New Roman"/>
                <w:sz w:val="24"/>
                <w:szCs w:val="24"/>
              </w:rPr>
            </w:pPr>
            <w:r w:rsidRPr="007B76E6">
              <w:rPr>
                <w:rFonts w:ascii="Times New Roman" w:hAnsi="Times New Roman" w:cs="Times New Roman"/>
                <w:b/>
                <w:sz w:val="24"/>
                <w:szCs w:val="24"/>
              </w:rPr>
              <w:t xml:space="preserve">Village Car Park: </w:t>
            </w:r>
            <w:r w:rsidRPr="007B76E6">
              <w:rPr>
                <w:rFonts w:ascii="Times New Roman" w:hAnsi="Times New Roman" w:cs="Times New Roman"/>
                <w:sz w:val="24"/>
                <w:szCs w:val="24"/>
              </w:rPr>
              <w:t>Discussion took place to decide if the white lines require re-painting</w:t>
            </w:r>
            <w:r w:rsidR="00CF6709" w:rsidRPr="007B76E6">
              <w:rPr>
                <w:rFonts w:ascii="Times New Roman" w:hAnsi="Times New Roman" w:cs="Times New Roman"/>
                <w:sz w:val="24"/>
                <w:szCs w:val="24"/>
              </w:rPr>
              <w:t xml:space="preserve"> at a cost of £450.00. Reduction in the number of spaces for easy parking? No decision made.</w:t>
            </w:r>
          </w:p>
        </w:tc>
        <w:tc>
          <w:tcPr>
            <w:tcW w:w="992" w:type="dxa"/>
            <w:tcBorders>
              <w:top w:val="single" w:sz="4" w:space="0" w:color="auto"/>
              <w:left w:val="single" w:sz="4" w:space="0" w:color="auto"/>
              <w:bottom w:val="single" w:sz="4" w:space="0" w:color="auto"/>
              <w:right w:val="single" w:sz="4" w:space="0" w:color="auto"/>
            </w:tcBorders>
          </w:tcPr>
          <w:p w:rsidR="00041B6B" w:rsidRPr="007B76E6" w:rsidRDefault="00041B6B">
            <w:pPr>
              <w:rPr>
                <w:lang w:val="en-GB"/>
              </w:rPr>
            </w:pPr>
          </w:p>
          <w:p w:rsidR="00173907" w:rsidRPr="007B76E6" w:rsidRDefault="00173907">
            <w:pPr>
              <w:rPr>
                <w:lang w:val="en-GB"/>
              </w:rPr>
            </w:pPr>
          </w:p>
          <w:p w:rsidR="00173907" w:rsidRPr="007B76E6" w:rsidRDefault="00173907">
            <w:pPr>
              <w:rPr>
                <w:lang w:val="en-GB"/>
              </w:rPr>
            </w:pPr>
            <w:r w:rsidRPr="007B76E6">
              <w:rPr>
                <w:lang w:val="en-GB"/>
              </w:rPr>
              <w:t>JP</w:t>
            </w:r>
          </w:p>
          <w:p w:rsidR="00173907" w:rsidRPr="007B76E6" w:rsidRDefault="00173907">
            <w:pPr>
              <w:rPr>
                <w:lang w:val="en-GB"/>
              </w:rPr>
            </w:pPr>
            <w:r w:rsidRPr="007B76E6">
              <w:rPr>
                <w:lang w:val="en-GB"/>
              </w:rPr>
              <w:t>KM</w:t>
            </w:r>
          </w:p>
        </w:tc>
      </w:tr>
      <w:tr w:rsidR="00041B6B" w:rsidRPr="007B76E6" w:rsidTr="00D63BCD">
        <w:tc>
          <w:tcPr>
            <w:tcW w:w="516" w:type="dxa"/>
            <w:tcBorders>
              <w:top w:val="single" w:sz="4" w:space="0" w:color="auto"/>
              <w:left w:val="single" w:sz="4" w:space="0" w:color="auto"/>
              <w:bottom w:val="single" w:sz="4" w:space="0" w:color="auto"/>
              <w:right w:val="single" w:sz="4" w:space="0" w:color="auto"/>
            </w:tcBorders>
          </w:tcPr>
          <w:p w:rsidR="00041B6B" w:rsidRPr="007B76E6" w:rsidRDefault="00041B6B">
            <w:pPr>
              <w:rPr>
                <w:b/>
                <w:lang w:val="en-GB"/>
              </w:rPr>
            </w:pPr>
            <w:r w:rsidRPr="007B76E6">
              <w:rPr>
                <w:b/>
                <w:lang w:val="en-GB"/>
              </w:rPr>
              <w:t>22.</w:t>
            </w:r>
          </w:p>
        </w:tc>
        <w:tc>
          <w:tcPr>
            <w:tcW w:w="8274" w:type="dxa"/>
            <w:tcBorders>
              <w:top w:val="single" w:sz="4" w:space="0" w:color="auto"/>
              <w:left w:val="single" w:sz="4" w:space="0" w:color="auto"/>
              <w:bottom w:val="single" w:sz="4" w:space="0" w:color="auto"/>
              <w:right w:val="single" w:sz="4" w:space="0" w:color="auto"/>
            </w:tcBorders>
          </w:tcPr>
          <w:p w:rsidR="00041B6B" w:rsidRPr="007B76E6" w:rsidRDefault="0062266E" w:rsidP="00197518">
            <w:pPr>
              <w:tabs>
                <w:tab w:val="num" w:pos="502"/>
              </w:tabs>
              <w:rPr>
                <w:b/>
                <w:lang w:val="en-GB"/>
              </w:rPr>
            </w:pPr>
            <w:r w:rsidRPr="007B76E6">
              <w:rPr>
                <w:b/>
                <w:lang w:val="en-GB"/>
              </w:rPr>
              <w:t>DATE OF  NEXT MEETING  FEBRUARY 11</w:t>
            </w:r>
            <w:r w:rsidRPr="007B76E6">
              <w:rPr>
                <w:b/>
                <w:vertAlign w:val="superscript"/>
                <w:lang w:val="en-GB"/>
              </w:rPr>
              <w:t>TH</w:t>
            </w:r>
            <w:r w:rsidRPr="007B76E6">
              <w:rPr>
                <w:b/>
                <w:lang w:val="en-GB"/>
              </w:rPr>
              <w:t xml:space="preserve"> 2011</w:t>
            </w:r>
            <w:r w:rsidR="00197518" w:rsidRPr="007B76E6">
              <w:rPr>
                <w:b/>
                <w:lang w:val="en-GB"/>
              </w:rPr>
              <w:t>.</w:t>
            </w:r>
          </w:p>
        </w:tc>
        <w:tc>
          <w:tcPr>
            <w:tcW w:w="992" w:type="dxa"/>
            <w:tcBorders>
              <w:top w:val="single" w:sz="4" w:space="0" w:color="auto"/>
              <w:left w:val="single" w:sz="4" w:space="0" w:color="auto"/>
              <w:bottom w:val="single" w:sz="4" w:space="0" w:color="auto"/>
              <w:right w:val="single" w:sz="4" w:space="0" w:color="auto"/>
            </w:tcBorders>
          </w:tcPr>
          <w:p w:rsidR="00041B6B" w:rsidRPr="007B76E6" w:rsidRDefault="00041B6B">
            <w:pPr>
              <w:rPr>
                <w:lang w:val="en-GB"/>
              </w:rPr>
            </w:pPr>
          </w:p>
        </w:tc>
      </w:tr>
    </w:tbl>
    <w:p w:rsidR="00041B6B" w:rsidRPr="007B76E6" w:rsidRDefault="00041B6B" w:rsidP="00041B6B">
      <w:pPr>
        <w:rPr>
          <w:rFonts w:ascii="Arial Black" w:hAnsi="Arial Black"/>
          <w:b/>
          <w:lang w:val="en-GB"/>
        </w:rPr>
      </w:pPr>
    </w:p>
    <w:sectPr w:rsidR="00041B6B" w:rsidRPr="007B76E6" w:rsidSect="007B76E6">
      <w:footerReference w:type="default" r:id="rId9"/>
      <w:pgSz w:w="11906" w:h="16838"/>
      <w:pgMar w:top="1418"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70" w:rsidRDefault="00D71970" w:rsidP="007B76E6">
      <w:r>
        <w:separator/>
      </w:r>
    </w:p>
  </w:endnote>
  <w:endnote w:type="continuationSeparator" w:id="0">
    <w:p w:rsidR="00D71970" w:rsidRDefault="00D71970" w:rsidP="007B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572362"/>
      <w:docPartObj>
        <w:docPartGallery w:val="Page Numbers (Bottom of Page)"/>
        <w:docPartUnique/>
      </w:docPartObj>
    </w:sdtPr>
    <w:sdtEndPr>
      <w:rPr>
        <w:noProof/>
      </w:rPr>
    </w:sdtEndPr>
    <w:sdtContent>
      <w:p w:rsidR="007B76E6" w:rsidRDefault="007B76E6">
        <w:pPr>
          <w:pStyle w:val="Footer"/>
          <w:jc w:val="right"/>
        </w:pPr>
        <w:r>
          <w:fldChar w:fldCharType="begin"/>
        </w:r>
        <w:r>
          <w:instrText xml:space="preserve"> PAGE   \* MERGEFORMAT </w:instrText>
        </w:r>
        <w:r>
          <w:fldChar w:fldCharType="separate"/>
        </w:r>
        <w:r w:rsidR="00AE3F38">
          <w:rPr>
            <w:noProof/>
          </w:rPr>
          <w:t>2</w:t>
        </w:r>
        <w:r>
          <w:rPr>
            <w:noProof/>
          </w:rPr>
          <w:fldChar w:fldCharType="end"/>
        </w:r>
      </w:p>
    </w:sdtContent>
  </w:sdt>
  <w:p w:rsidR="007B76E6" w:rsidRDefault="007B7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70" w:rsidRDefault="00D71970" w:rsidP="007B76E6">
      <w:r>
        <w:separator/>
      </w:r>
    </w:p>
  </w:footnote>
  <w:footnote w:type="continuationSeparator" w:id="0">
    <w:p w:rsidR="00D71970" w:rsidRDefault="00D71970" w:rsidP="007B7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564DE"/>
    <w:multiLevelType w:val="hybridMultilevel"/>
    <w:tmpl w:val="44501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B10643"/>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10218B"/>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2C6C66"/>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8361FB"/>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2B1BAA"/>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1A12DF"/>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854684"/>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026C9F"/>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0C3C7C"/>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175D0E"/>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7864C7"/>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E67BE1"/>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CE731E"/>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B465F8"/>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E02C82"/>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774C86"/>
    <w:multiLevelType w:val="hybridMultilevel"/>
    <w:tmpl w:val="B30A1E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14"/>
  </w:num>
  <w:num w:numId="6">
    <w:abstractNumId w:val="5"/>
  </w:num>
  <w:num w:numId="7">
    <w:abstractNumId w:val="1"/>
  </w:num>
  <w:num w:numId="8">
    <w:abstractNumId w:val="8"/>
  </w:num>
  <w:num w:numId="9">
    <w:abstractNumId w:val="3"/>
  </w:num>
  <w:num w:numId="10">
    <w:abstractNumId w:val="9"/>
  </w:num>
  <w:num w:numId="11">
    <w:abstractNumId w:val="4"/>
  </w:num>
  <w:num w:numId="12">
    <w:abstractNumId w:val="15"/>
  </w:num>
  <w:num w:numId="13">
    <w:abstractNumId w:val="6"/>
  </w:num>
  <w:num w:numId="14">
    <w:abstractNumId w:val="10"/>
  </w:num>
  <w:num w:numId="15">
    <w:abstractNumId w:val="12"/>
  </w:num>
  <w:num w:numId="16">
    <w:abstractNumId w:val="7"/>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6B"/>
    <w:rsid w:val="00041B6B"/>
    <w:rsid w:val="00102B9E"/>
    <w:rsid w:val="00173907"/>
    <w:rsid w:val="00197518"/>
    <w:rsid w:val="00517AD8"/>
    <w:rsid w:val="0062266E"/>
    <w:rsid w:val="007343FF"/>
    <w:rsid w:val="007B76E6"/>
    <w:rsid w:val="009F4DDC"/>
    <w:rsid w:val="00AB5234"/>
    <w:rsid w:val="00AE3F38"/>
    <w:rsid w:val="00AF0EF4"/>
    <w:rsid w:val="00B2092D"/>
    <w:rsid w:val="00CF6709"/>
    <w:rsid w:val="00CF7351"/>
    <w:rsid w:val="00D63BCD"/>
    <w:rsid w:val="00D71970"/>
    <w:rsid w:val="00F5034B"/>
    <w:rsid w:val="00FB2D9D"/>
    <w:rsid w:val="00FE4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6B"/>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B6B"/>
    <w:pPr>
      <w:ind w:left="720"/>
      <w:contextualSpacing/>
    </w:pPr>
  </w:style>
  <w:style w:type="paragraph" w:styleId="NoSpacing">
    <w:name w:val="No Spacing"/>
    <w:uiPriority w:val="1"/>
    <w:qFormat/>
    <w:rsid w:val="00FE4AC9"/>
    <w:pPr>
      <w:spacing w:after="0"/>
    </w:pPr>
  </w:style>
  <w:style w:type="paragraph" w:styleId="Header">
    <w:name w:val="header"/>
    <w:basedOn w:val="Normal"/>
    <w:link w:val="HeaderChar"/>
    <w:uiPriority w:val="99"/>
    <w:unhideWhenUsed/>
    <w:rsid w:val="007B76E6"/>
    <w:pPr>
      <w:tabs>
        <w:tab w:val="center" w:pos="4513"/>
        <w:tab w:val="right" w:pos="9026"/>
      </w:tabs>
    </w:pPr>
  </w:style>
  <w:style w:type="character" w:customStyle="1" w:styleId="HeaderChar">
    <w:name w:val="Header Char"/>
    <w:basedOn w:val="DefaultParagraphFont"/>
    <w:link w:val="Header"/>
    <w:uiPriority w:val="99"/>
    <w:rsid w:val="007B76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76E6"/>
    <w:pPr>
      <w:tabs>
        <w:tab w:val="center" w:pos="4513"/>
        <w:tab w:val="right" w:pos="9026"/>
      </w:tabs>
    </w:pPr>
  </w:style>
  <w:style w:type="character" w:customStyle="1" w:styleId="FooterChar">
    <w:name w:val="Footer Char"/>
    <w:basedOn w:val="DefaultParagraphFont"/>
    <w:link w:val="Footer"/>
    <w:uiPriority w:val="99"/>
    <w:rsid w:val="007B76E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6B"/>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B6B"/>
    <w:pPr>
      <w:ind w:left="720"/>
      <w:contextualSpacing/>
    </w:pPr>
  </w:style>
  <w:style w:type="paragraph" w:styleId="NoSpacing">
    <w:name w:val="No Spacing"/>
    <w:uiPriority w:val="1"/>
    <w:qFormat/>
    <w:rsid w:val="00FE4AC9"/>
    <w:pPr>
      <w:spacing w:after="0"/>
    </w:pPr>
  </w:style>
  <w:style w:type="paragraph" w:styleId="Header">
    <w:name w:val="header"/>
    <w:basedOn w:val="Normal"/>
    <w:link w:val="HeaderChar"/>
    <w:uiPriority w:val="99"/>
    <w:unhideWhenUsed/>
    <w:rsid w:val="007B76E6"/>
    <w:pPr>
      <w:tabs>
        <w:tab w:val="center" w:pos="4513"/>
        <w:tab w:val="right" w:pos="9026"/>
      </w:tabs>
    </w:pPr>
  </w:style>
  <w:style w:type="character" w:customStyle="1" w:styleId="HeaderChar">
    <w:name w:val="Header Char"/>
    <w:basedOn w:val="DefaultParagraphFont"/>
    <w:link w:val="Header"/>
    <w:uiPriority w:val="99"/>
    <w:rsid w:val="007B76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76E6"/>
    <w:pPr>
      <w:tabs>
        <w:tab w:val="center" w:pos="4513"/>
        <w:tab w:val="right" w:pos="9026"/>
      </w:tabs>
    </w:pPr>
  </w:style>
  <w:style w:type="character" w:customStyle="1" w:styleId="FooterChar">
    <w:name w:val="Footer Char"/>
    <w:basedOn w:val="DefaultParagraphFont"/>
    <w:link w:val="Footer"/>
    <w:uiPriority w:val="99"/>
    <w:rsid w:val="007B76E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29901">
      <w:bodyDiv w:val="1"/>
      <w:marLeft w:val="0"/>
      <w:marRight w:val="0"/>
      <w:marTop w:val="0"/>
      <w:marBottom w:val="0"/>
      <w:divBdr>
        <w:top w:val="none" w:sz="0" w:space="0" w:color="auto"/>
        <w:left w:val="none" w:sz="0" w:space="0" w:color="auto"/>
        <w:bottom w:val="none" w:sz="0" w:space="0" w:color="auto"/>
        <w:right w:val="none" w:sz="0" w:space="0" w:color="auto"/>
      </w:divBdr>
    </w:div>
    <w:div w:id="19556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0B396-B506-497C-B0CD-4DF815C0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Humphries</dc:creator>
  <cp:lastModifiedBy>Rosalind Humphries</cp:lastModifiedBy>
  <cp:revision>6</cp:revision>
  <dcterms:created xsi:type="dcterms:W3CDTF">2013-02-04T16:00:00Z</dcterms:created>
  <dcterms:modified xsi:type="dcterms:W3CDTF">2013-02-06T15:06:00Z</dcterms:modified>
</cp:coreProperties>
</file>